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outlineLvl w:val="0"/>
        <w:rPr>
          <w:rFonts w:hint="eastAsia"/>
          <w:i/>
          <w:iCs/>
          <w:color w:val="0000FF"/>
          <w:sz w:val="15"/>
          <w:szCs w:val="15"/>
          <w:highlight w:val="none"/>
          <w:lang w:eastAsia="zh-CN"/>
        </w:rPr>
      </w:pPr>
      <w:r>
        <w:rPr>
          <w:rFonts w:hint="eastAsia" w:ascii="宋体" w:hAnsi="宋体" w:cs="宋体"/>
          <w:i/>
          <w:iCs/>
          <w:color w:val="0000FF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cs="宋体"/>
          <w:i/>
          <w:iCs/>
          <w:color w:val="0000FF"/>
          <w:sz w:val="22"/>
          <w:szCs w:val="22"/>
          <w:highlight w:val="none"/>
          <w:lang w:val="en-US" w:eastAsia="zh-CN"/>
        </w:rPr>
        <w:t>适用采购包1）</w:t>
      </w:r>
    </w:p>
    <w:p>
      <w:pPr>
        <w:tabs>
          <w:tab w:val="left" w:pos="426"/>
        </w:tabs>
        <w:autoSpaceDE w:val="0"/>
        <w:autoSpaceDN w:val="0"/>
        <w:spacing w:line="360" w:lineRule="auto"/>
        <w:jc w:val="center"/>
        <w:outlineLvl w:val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资格声明函</w:t>
      </w:r>
    </w:p>
    <w:p>
      <w:pPr>
        <w:tabs>
          <w:tab w:val="left" w:pos="426"/>
        </w:tabs>
        <w:autoSpaceDE w:val="0"/>
        <w:autoSpaceDN w:val="0"/>
        <w:spacing w:line="360" w:lineRule="auto"/>
        <w:jc w:val="center"/>
        <w:outlineLvl w:val="9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</w:p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b w:val="0"/>
          <w:color w:val="auto"/>
          <w:sz w:val="21"/>
          <w:szCs w:val="21"/>
          <w:highlight w:val="none"/>
        </w:rPr>
        <w:t>⼴州市南沙区横沥镇⼈⺠政府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广东品尚招标有限公司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：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你方组织的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横沥镇2024-2025年环境卫⽣保洁服务项⽬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>（采购包1）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的招标[采购项目编号为：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]，我方愿参与投标。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并声明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  <w:t>：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本单位具备以下条件：</w:t>
      </w:r>
    </w:p>
    <w:p>
      <w:pPr>
        <w:pStyle w:val="9"/>
        <w:widowControl/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有依法缴纳税收和社会保障资金的良好记录；</w:t>
      </w:r>
    </w:p>
    <w:p>
      <w:pPr>
        <w:pStyle w:val="9"/>
        <w:widowControl/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highlight w:val="none"/>
        </w:rPr>
        <w:t>具有良好的商业信誉和健全的财务会计制度；</w:t>
      </w:r>
    </w:p>
    <w:p>
      <w:pPr>
        <w:pStyle w:val="9"/>
        <w:widowControl/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具有履行合同所必需的设备和专业技术能力；</w:t>
      </w:r>
    </w:p>
    <w:p>
      <w:pPr>
        <w:pStyle w:val="9"/>
        <w:widowControl/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我方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val="en-US" w:eastAsia="zh-CN"/>
        </w:rPr>
        <w:t>与参加同一采购包的其他投标人不存在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 xml:space="preserve">单位负责人为同一人或者存在直接控股、管理关系。 </w:t>
      </w:r>
    </w:p>
    <w:p>
      <w:pPr>
        <w:pStyle w:val="9"/>
        <w:widowControl/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我方承诺未为本项目提供整体设计、规范编制或者项目管理、监理、检测等服务。</w:t>
      </w:r>
    </w:p>
    <w:p>
      <w:pPr>
        <w:pStyle w:val="9"/>
        <w:widowControl/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特此声明！</w:t>
      </w:r>
    </w:p>
    <w:p>
      <w:pPr>
        <w:autoSpaceDE w:val="0"/>
        <w:autoSpaceDN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</w:p>
    <w:p>
      <w:pPr>
        <w:autoSpaceDE w:val="0"/>
        <w:autoSpaceDN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说明：</w:t>
      </w:r>
    </w:p>
    <w:p>
      <w:pPr>
        <w:pStyle w:val="9"/>
        <w:numPr>
          <w:ilvl w:val="0"/>
          <w:numId w:val="0"/>
        </w:numPr>
        <w:autoSpaceDE w:val="0"/>
        <w:autoSpaceDN w:val="0"/>
        <w:snapToGrid w:val="0"/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本声明函必须提供且内容不得擅自删改。</w:t>
      </w:r>
    </w:p>
    <w:p>
      <w:pPr>
        <w:pStyle w:val="9"/>
        <w:numPr>
          <w:ilvl w:val="0"/>
          <w:numId w:val="0"/>
        </w:numPr>
        <w:autoSpaceDE w:val="0"/>
        <w:autoSpaceDN w:val="0"/>
        <w:snapToGrid w:val="0"/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本声明函如有虚假或与事实不符的，作无效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处理。</w:t>
      </w:r>
    </w:p>
    <w:p>
      <w:pPr>
        <w:tabs>
          <w:tab w:val="left" w:pos="426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</w:p>
    <w:p>
      <w:pPr>
        <w:snapToGrid w:val="0"/>
        <w:spacing w:line="360" w:lineRule="auto"/>
        <w:ind w:firstLine="42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  <w:t>名称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（单位盖公章）：</w:t>
      </w:r>
    </w:p>
    <w:p>
      <w:pPr>
        <w:snapToGrid w:val="0"/>
        <w:spacing w:line="360" w:lineRule="auto"/>
        <w:ind w:firstLine="42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日期：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3"/>
        <w:jc w:val="left"/>
        <w:outlineLvl w:val="0"/>
        <w:rPr>
          <w:rFonts w:hint="eastAsia"/>
          <w:i/>
          <w:iCs/>
          <w:color w:val="auto"/>
          <w:sz w:val="15"/>
          <w:szCs w:val="15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br w:type="page"/>
      </w:r>
      <w:r>
        <w:rPr>
          <w:rFonts w:hint="eastAsia" w:ascii="宋体" w:hAnsi="宋体" w:cs="宋体"/>
          <w:i/>
          <w:iCs/>
          <w:color w:val="0000FF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cs="宋体"/>
          <w:i/>
          <w:iCs/>
          <w:color w:val="0000FF"/>
          <w:sz w:val="22"/>
          <w:szCs w:val="22"/>
          <w:highlight w:val="none"/>
          <w:lang w:val="en-US" w:eastAsia="zh-CN"/>
        </w:rPr>
        <w:t>适用采购包2</w:t>
      </w:r>
      <w:r>
        <w:rPr>
          <w:rFonts w:hint="eastAsia" w:ascii="宋体" w:hAnsi="宋体" w:cs="宋体"/>
          <w:i/>
          <w:iCs/>
          <w:color w:val="0000FF"/>
          <w:sz w:val="22"/>
          <w:szCs w:val="22"/>
          <w:highlight w:val="none"/>
          <w:lang w:eastAsia="zh-CN"/>
        </w:rPr>
        <w:t>）</w:t>
      </w:r>
    </w:p>
    <w:p>
      <w:pPr>
        <w:tabs>
          <w:tab w:val="left" w:pos="426"/>
        </w:tabs>
        <w:autoSpaceDE w:val="0"/>
        <w:autoSpaceDN w:val="0"/>
        <w:spacing w:line="360" w:lineRule="auto"/>
        <w:jc w:val="center"/>
        <w:outlineLvl w:val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资格声明函</w:t>
      </w:r>
    </w:p>
    <w:p>
      <w:pPr>
        <w:tabs>
          <w:tab w:val="left" w:pos="426"/>
        </w:tabs>
        <w:autoSpaceDE w:val="0"/>
        <w:autoSpaceDN w:val="0"/>
        <w:spacing w:line="360" w:lineRule="auto"/>
        <w:jc w:val="center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</w:p>
    <w:p>
      <w:pPr>
        <w:tabs>
          <w:tab w:val="left" w:pos="426"/>
        </w:tabs>
        <w:autoSpaceDE w:val="0"/>
        <w:autoSpaceDN w:val="0"/>
        <w:spacing w:line="360" w:lineRule="auto"/>
        <w:jc w:val="center"/>
        <w:outlineLvl w:val="9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</w:p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b w:val="0"/>
          <w:color w:val="auto"/>
          <w:sz w:val="21"/>
          <w:szCs w:val="21"/>
          <w:highlight w:val="none"/>
        </w:rPr>
        <w:t>⼴州市南沙区横沥镇⼈⺠政府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广东品尚招标有限公司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：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你方组织的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横沥镇2024-2025年环境卫⽣保洁服务项⽬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>（采购包2）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的招标[采购项目编号为：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]，我方愿参与投标。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并声明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  <w:t>：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本单位具备以下条件：</w:t>
      </w:r>
    </w:p>
    <w:p>
      <w:pPr>
        <w:pStyle w:val="9"/>
        <w:widowControl/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有依法缴纳税收和社会保障资金的良好记录；</w:t>
      </w:r>
    </w:p>
    <w:p>
      <w:pPr>
        <w:pStyle w:val="9"/>
        <w:widowControl/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highlight w:val="none"/>
        </w:rPr>
        <w:t>具有良好的商业信誉和健全的财务会计制度；</w:t>
      </w:r>
    </w:p>
    <w:p>
      <w:pPr>
        <w:pStyle w:val="9"/>
        <w:widowControl/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具有履行合同所必需的设备和专业技术能力；</w:t>
      </w:r>
    </w:p>
    <w:p>
      <w:pPr>
        <w:pStyle w:val="9"/>
        <w:widowControl/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我方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val="en-US" w:eastAsia="zh-CN"/>
        </w:rPr>
        <w:t>与参加同一采购包的其他投标人不存在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 xml:space="preserve">单位负责人为同一人或者存在直接控股、管理关系。 </w:t>
      </w:r>
    </w:p>
    <w:p>
      <w:pPr>
        <w:pStyle w:val="9"/>
        <w:widowControl/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我方承诺未为本项目提供整体设计、规范编制或者项目管理、监理、检测等服务。</w:t>
      </w:r>
    </w:p>
    <w:p>
      <w:pPr>
        <w:pStyle w:val="9"/>
        <w:widowControl/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特此声明！</w:t>
      </w:r>
    </w:p>
    <w:p>
      <w:pPr>
        <w:autoSpaceDE w:val="0"/>
        <w:autoSpaceDN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</w:p>
    <w:p>
      <w:pPr>
        <w:autoSpaceDE w:val="0"/>
        <w:autoSpaceDN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说明：</w:t>
      </w:r>
    </w:p>
    <w:p>
      <w:pPr>
        <w:pStyle w:val="9"/>
        <w:numPr>
          <w:ilvl w:val="0"/>
          <w:numId w:val="0"/>
        </w:numPr>
        <w:autoSpaceDE w:val="0"/>
        <w:autoSpaceDN w:val="0"/>
        <w:snapToGrid w:val="0"/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本声明函必须提供且内容不得擅自删改。</w:t>
      </w:r>
    </w:p>
    <w:p>
      <w:pPr>
        <w:pStyle w:val="9"/>
        <w:numPr>
          <w:ilvl w:val="0"/>
          <w:numId w:val="0"/>
        </w:numPr>
        <w:autoSpaceDE w:val="0"/>
        <w:autoSpaceDN w:val="0"/>
        <w:snapToGrid w:val="0"/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本声明函如有虚假或与事实不符的，作无效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处理。</w:t>
      </w:r>
    </w:p>
    <w:p>
      <w:pPr>
        <w:tabs>
          <w:tab w:val="left" w:pos="426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</w:p>
    <w:p>
      <w:pPr>
        <w:snapToGrid w:val="0"/>
        <w:spacing w:line="360" w:lineRule="auto"/>
        <w:ind w:firstLine="42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  <w:t>名称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（单位盖公章）：</w:t>
      </w:r>
    </w:p>
    <w:p>
      <w:pPr>
        <w:snapToGrid w:val="0"/>
        <w:spacing w:line="360" w:lineRule="auto"/>
        <w:ind w:firstLine="42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日期：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Hans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Hans"/>
        </w:rPr>
        <w:br w:type="page"/>
      </w:r>
    </w:p>
    <w:p>
      <w:pPr>
        <w:bidi w:val="0"/>
        <w:rPr>
          <w:lang w:eastAsia="zh-Hans"/>
        </w:rPr>
      </w:pPr>
    </w:p>
    <w:p>
      <w:pPr>
        <w:pStyle w:val="3"/>
        <w:jc w:val="left"/>
        <w:outlineLvl w:val="0"/>
        <w:rPr>
          <w:rFonts w:hint="eastAsia"/>
          <w:i/>
          <w:iCs/>
          <w:color w:val="0000FF"/>
          <w:sz w:val="15"/>
          <w:szCs w:val="15"/>
          <w:highlight w:val="none"/>
          <w:lang w:eastAsia="zh-CN"/>
        </w:rPr>
      </w:pPr>
      <w:r>
        <w:rPr>
          <w:rFonts w:hint="eastAsia" w:ascii="宋体" w:hAnsi="宋体" w:cs="宋体"/>
          <w:i/>
          <w:iCs/>
          <w:color w:val="0000FF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cs="宋体"/>
          <w:i/>
          <w:iCs/>
          <w:color w:val="0000FF"/>
          <w:sz w:val="22"/>
          <w:szCs w:val="22"/>
          <w:highlight w:val="none"/>
          <w:lang w:val="en-US" w:eastAsia="zh-CN"/>
        </w:rPr>
        <w:t>适用采购包1）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实质性响应一览表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项目名称：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项目编号：</w:t>
      </w:r>
    </w:p>
    <w:tbl>
      <w:tblPr>
        <w:tblStyle w:val="6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3263"/>
        <w:gridCol w:w="2325"/>
        <w:gridCol w:w="2100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招标文件规定的技术和服务要求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投标文件响应的具体内容(投标人应按实际情况填写)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是否偏离（正偏离/无偏离/负偏离）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证明文件所在位置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pStyle w:val="8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1.★中标供应商必须承诺中标后不得将项目（采购包）转包、分包或肢解分包（提供承诺函，格式自拟）。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4.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★为了提高本项目的服务质量，确保项目的资金用到实处，投标人须承诺项目服务费用主要用于投入到本项目的服务人员、标准化建设（提供承诺函，格式自拟）。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5.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★</w:t>
            </w:r>
            <w:bookmarkStart w:id="0" w:name="_Hlk155444597"/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每个采购包每年分别预留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15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万元（镇级经费）机动经费</w:t>
            </w:r>
            <w:bookmarkEnd w:id="0"/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，根据合同外增加的工作任务、应急保障等机动经费据实支出，该费用经采购人同意后在项目实施过程中按实际发生情况进行结算。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pStyle w:val="8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6.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★投标人须具备有效期内的陆域和水域城市生活垃圾经营性清扫、收集、运输服务许可证（提供有效证件的证明文件，联合体投标的，以《</w:t>
            </w: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联合体共同投标协议书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》分工负责清扫、收集、运输服务的联合体一方或双方为判定标准）或承诺中标后在合同签订前取得有效的城市生活垃圾经营性清扫、收集、运输服务许可证（提供承诺函）或政府相关部门规定不需要经营许可的情形（提供证明文件）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1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.★中标供应商应按照《中华人民共和国劳动法》的相关规定发放工资，服务人员工资不得低于《广州市人民政府办公厅关于规范广州市环卫行业用工的意见》（穗府办规〔2018〕25号）文件规定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的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最低工资标准（工资不含按国家规定供应商必须支付的社会保险及其他应付费用）（提供承诺函，格式自拟）。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2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.★中标供应商应按照《中华人民共和国社会保险法》和《住房公积金管理条例》的相关规定，支付国家规定必须购买的社会保险费用和缴存住房公积金（提供承诺函，格式自拟）。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3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.★投标人应标时应当充分考虑因落实政策原因导致的用工成本上涨，中标供应商必须依法依规落实环卫工人工资福利，按照《广州市人民政府办公厅关于规范广州市环卫行业用工的意见》（穗府办规〔2018〕25号）、《广州市人力资源和社会保障局关于调整我市最低工资标准的通知》（穗人社函〔2021〕457号）、《关于调整我省高温津贴标准的通知》（粤人社规〔2021〕9号）等相关文件最新的规定调整工作人员工资福利等待遇（提供承诺函，格式自拟）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pStyle w:val="8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.★按采购人要求，为劳动/劳务人员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购买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团体意外伤害保险等商业保险（提供承诺函，格式自拟）。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1.★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中标供应商应为本项目配置所需的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设备及环卫工具，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设备、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工具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的数量及类型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配置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需满足项目实施过程中的实际需求。各采购包的中标供应商需自行配备皮卡不少于2台，雾炮车不少于1台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（提供承诺函，格式自拟）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2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.★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采购包1：采购人提供洗扫一体车3台，扫路车2台，洒水车2台，小型洒水车3台，自卸货车2台。采购人提供的设备其运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行、保养、维修、年审、保险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、洒水车产生的水费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等一切费用、使用风险和安全责任均由中标供应商负责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.★确认中标供应商后，中标供应商必须提供具体的岗位服务人员实施方案。岗位服务人员实施方案需经采购人确认后才可实施此项目服务。如中标供应商提供的岗位服务人员实施方案不通过次数累计达三次，采购人有权单方面解除合同，且采购人不需要承担任何责任。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（提供承诺函，格式自拟）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1.★投标人承诺合同签订后，配置不少于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210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人的服务团队：其中包括保洁人员不少于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190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人，司机不少于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12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人，</w:t>
            </w:r>
            <w:r>
              <w:rPr>
                <w:sz w:val="21"/>
              </w:rPr>
              <w:t>村（居）管理人员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不少于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6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人，</w:t>
            </w:r>
            <w:r>
              <w:rPr>
                <w:sz w:val="21"/>
              </w:rPr>
              <w:t>道路管理人员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不少于1人，项目主管1人。所有人员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均由中标供应商自行管理并签订劳动合同/劳务合同，中标供应商签订的劳动合同/劳务合同均需交采购人备案。若中标供应商要变更劳动合同/劳务合同，必须向采购人提出申请，且重新签订的劳动合同/劳务合同需备案给采购人。（提供承诺函，格式自拟）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</w:tbl>
    <w:p>
      <w:pPr>
        <w:bidi w:val="0"/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说明：投标人必须对应招标文件带“★”的实质性条款应答并按要求填写。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附件：承诺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函</w:t>
      </w:r>
    </w:p>
    <w:p>
      <w:pPr>
        <w:autoSpaceDE w:val="0"/>
        <w:autoSpaceDN w:val="0"/>
        <w:adjustRightInd w:val="0"/>
        <w:spacing w:line="360" w:lineRule="auto"/>
        <w:ind w:firstLine="2100" w:firstLineChars="10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2100" w:firstLineChars="10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2100" w:firstLineChars="10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投标人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名称</w:t>
      </w:r>
      <w:r>
        <w:rPr>
          <w:rFonts w:hint="eastAsia" w:ascii="宋体" w:hAnsi="宋体" w:eastAsia="宋体" w:cs="宋体"/>
          <w:kern w:val="0"/>
          <w:sz w:val="21"/>
          <w:szCs w:val="21"/>
        </w:rPr>
        <w:t>（单位盖公章）：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日期：</w:t>
      </w:r>
    </w:p>
    <w:p>
      <w:r>
        <w:br w:type="page"/>
      </w:r>
    </w:p>
    <w:p>
      <w:pPr>
        <w:pStyle w:val="3"/>
        <w:jc w:val="left"/>
        <w:outlineLvl w:val="0"/>
        <w:rPr>
          <w:rFonts w:hint="eastAsia"/>
          <w:i/>
          <w:iCs/>
          <w:color w:val="0000FF"/>
          <w:sz w:val="15"/>
          <w:szCs w:val="15"/>
          <w:highlight w:val="none"/>
          <w:lang w:eastAsia="zh-CN"/>
        </w:rPr>
      </w:pPr>
      <w:r>
        <w:rPr>
          <w:rFonts w:hint="eastAsia" w:ascii="宋体" w:hAnsi="宋体" w:cs="宋体"/>
          <w:i/>
          <w:iCs/>
          <w:color w:val="0000FF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cs="宋体"/>
          <w:i/>
          <w:iCs/>
          <w:color w:val="0000FF"/>
          <w:sz w:val="22"/>
          <w:szCs w:val="22"/>
          <w:highlight w:val="none"/>
          <w:lang w:val="en-US" w:eastAsia="zh-CN"/>
        </w:rPr>
        <w:t>适用采购包2）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实质性响应一览表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项目名称：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项目编号：</w:t>
      </w:r>
    </w:p>
    <w:tbl>
      <w:tblPr>
        <w:tblStyle w:val="6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3263"/>
        <w:gridCol w:w="2325"/>
        <w:gridCol w:w="2100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招标文件规定的技术和服务要求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投标文件响应的具体内容(投标人应按实际情况填写)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是否偏离（正偏离/无偏离/负偏离）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证明文件所在位置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pStyle w:val="8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1.★中标供应商必须承诺中标后不得将项目（采购包）转包、分包或肢解分包（提供承诺函，格式自拟）。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4.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★为了提高本项目的服务质量，确保项目的资金用到实处，投标人须承诺项目服务费用主要用于投入到本项目的服务人员、标准化建设（提供承诺函，格式自拟）。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5.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★每个采购包每年分别预留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15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万元（镇级经费）机动经费，根据合同外增加的工作任务、应急保障等机动经费据实支出，该费用经采购人同意后在项目实施过程中按实际发生情况进行结算。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pStyle w:val="8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6.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★投标人须具备有效期内的陆域和水域城市生活垃圾经营性清扫、收集、运输服务许可证（提供有效证件的证明文件，联合体投标的，以《</w:t>
            </w: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联合体共同投标协议书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》分工负责清扫、收集、运输服务的联合体一方或双方为判定标准）或承诺中标后在合同签订前取得有效的城市生活垃圾经营性清扫、收集、运输服务许可证（提供承诺函）或政府相关部门规定不需要经营许可的情形（提供证明文件）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1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.★中标供应商应按照《中华人民共和国劳动法》的相关规定发放工资，服务人员工资不得低于《广州市人民政府办公厅关于规范广州市环卫行业用工的意见》（穗府办规〔2018〕25号）文件规定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的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最低工资标准（工资不含按国家规定供应商必须支付的社会保险及其他应付费用）（提供承诺函，格式自拟）。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2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.★中标供应商应按照《中华人民共和国社会保险法》和《住房公积金管理条例》的相关规定，支付国家规定必须购买的社会保险费用和缴存住房公积金（提供承诺函，格式自拟）。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3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.★投标人应标时应当充分考虑因落实政策原因导致的用工成本上涨，中标供应商必须依法依规落实环卫工人工资福利，按照《广州市人民政府办公厅关于规范广州市环卫行业用工的意见》（穗府办规〔2018〕25号）、《广州市人力资源和社会保障局关于调整我市最低工资标准的通知》（穗人社函〔2021〕457号）、《关于调整我省高温津贴标准的通知》（粤人社规〔2021〕9号）等相关文件最新的规定调整工作人员工资福利等待遇（提供承诺函，格式自拟）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pStyle w:val="8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.★按采购人要求，为劳动/劳务人员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购买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团体意外伤害保险等商业保险（提供承诺函，格式自拟）。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1.★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中标供应商应为本项目配置所需的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设备及环卫工具，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设备、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工具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的数量及类型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配置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需满足项目实施过程中的实际需求。各采购包的中标供应商需自行配备皮卡不少于2台，雾炮车不少于1台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（提供承诺函，格式自拟）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2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.★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采购包2：采购人提供洗扫一体车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台，扫路车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台，洒水车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台，小型洒水车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台，自卸货车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台，皮卡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台。采购人提供的设备其运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行、保养、维修、年审、保险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、洒水车产生的水费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等一切费用、使用风险和安全责任均由中标供应商负责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.★确认中标供应商后，中标供应商必须提供具体的岗位服务人员实施方案。岗位服务人员实施方案需经采购人确认后才可实施此项目服务。如中标供应商提供的岗位服务人员实施方案不通过次数累计达三次，采购人有权单方面解除合同，且采购人不需要承担任何责任。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（提供承诺函，格式自拟）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★投标人承诺合同签订后，配置不少于190人的服务团队：其中包括保洁人员不少于177人，司机不少于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人，</w:t>
            </w:r>
            <w:r>
              <w:rPr>
                <w:sz w:val="21"/>
              </w:rPr>
              <w:t>村（居）管理人员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不少于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人，</w:t>
            </w:r>
            <w:r>
              <w:rPr>
                <w:sz w:val="21"/>
              </w:rPr>
              <w:t>外江管理人员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不少于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人，项目主管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人。所有人员均由中标人自行管理并签订劳动合同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劳务合同，中标人签订的劳动合同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劳务合同均需交采购人备案。若中标人要变更劳动合同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劳务合同，必须向采购人提出申请，且重新签订的劳动合同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劳务合同需备案给采购人。（提供承诺函，格式自拟）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bookmarkStart w:id="1" w:name="_GoBack"/>
            <w:bookmarkEnd w:id="1"/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</w:tbl>
    <w:p>
      <w:pPr>
        <w:bidi w:val="0"/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说明：投标人必须对应招标文件带“★”的实质性条款应答并按要求填写。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附件：承诺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函</w:t>
      </w:r>
    </w:p>
    <w:p>
      <w:pPr>
        <w:autoSpaceDE w:val="0"/>
        <w:autoSpaceDN w:val="0"/>
        <w:adjustRightInd w:val="0"/>
        <w:spacing w:line="360" w:lineRule="auto"/>
        <w:ind w:firstLine="2100" w:firstLineChars="10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2100" w:firstLineChars="10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2100" w:firstLineChars="10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投标人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名称</w:t>
      </w:r>
      <w:r>
        <w:rPr>
          <w:rFonts w:hint="eastAsia" w:ascii="宋体" w:hAnsi="宋体" w:eastAsia="宋体" w:cs="宋体"/>
          <w:kern w:val="0"/>
          <w:sz w:val="21"/>
          <w:szCs w:val="21"/>
        </w:rPr>
        <w:t>（单位盖公章）：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日期：</w:t>
      </w:r>
    </w:p>
    <w:p>
      <w:pPr>
        <w:bidi w:val="0"/>
      </w:pP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0B40FE"/>
    <w:multiLevelType w:val="singleLevel"/>
    <w:tmpl w:val="C00B40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98BA1E0"/>
    <w:multiLevelType w:val="singleLevel"/>
    <w:tmpl w:val="C98BA1E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YjYyMTQ2OWIzM2YwYTRlMTI3YmJjMWY5OTEyMjAifQ=="/>
  </w:docVars>
  <w:rsids>
    <w:rsidRoot w:val="681C6F39"/>
    <w:rsid w:val="37BB4643"/>
    <w:rsid w:val="3F9B6A67"/>
    <w:rsid w:val="5C09740C"/>
    <w:rsid w:val="681C6F39"/>
    <w:rsid w:val="6FC7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2024-01-11T02:50:00Z</dcterms:created>
  <dc:creator>luo</dc:creator>
  <cp:lastModifiedBy>luo</cp:lastModifiedBy>
  <dcterms:modified xsi:type="dcterms:W3CDTF">2024-01-13T10:22:29Z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6344A1CED383447A9F6F1AE98969AE08_11</vt:lpwstr>
  </property>
</Properties>
</file>