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D9EDAB" w14:textId="77777777" w:rsidR="00A329D0" w:rsidRDefault="008C5465">
      <w:pPr>
        <w:jc w:val="center"/>
        <w:rPr>
          <w:b/>
          <w:bCs/>
          <w:sz w:val="44"/>
          <w:szCs w:val="44"/>
        </w:rPr>
      </w:pPr>
      <w:r>
        <w:rPr>
          <w:b/>
          <w:bCs/>
          <w:sz w:val="44"/>
          <w:szCs w:val="44"/>
        </w:rPr>
        <w:t>采购需求</w:t>
      </w:r>
    </w:p>
    <w:p w14:paraId="217FB1D5" w14:textId="77777777" w:rsidR="00A329D0" w:rsidRDefault="008C5465">
      <w:pPr>
        <w:outlineLvl w:val="1"/>
        <w:rPr>
          <w:rFonts w:ascii="宋体" w:eastAsia="宋体" w:hAnsi="宋体" w:cs="宋体"/>
        </w:rPr>
      </w:pPr>
      <w:r>
        <w:rPr>
          <w:rFonts w:ascii="宋体" w:eastAsia="宋体" w:hAnsi="宋体" w:cs="宋体" w:hint="eastAsia"/>
          <w:b/>
          <w:sz w:val="28"/>
        </w:rPr>
        <w:t>一、项目概况</w:t>
      </w:r>
    </w:p>
    <w:p w14:paraId="3AD603D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、坚持“生态文明”和“绿水青山就是金山银山”理念，全面高效提升森林生态功能综合利用的生态效益、社会效益和间接经济效益。对近</w:t>
      </w:r>
      <w:r>
        <w:rPr>
          <w:rFonts w:ascii="宋体" w:eastAsia="宋体" w:hAnsi="宋体" w:cs="宋体" w:hint="eastAsia"/>
        </w:rPr>
        <w:t>10</w:t>
      </w:r>
      <w:r>
        <w:rPr>
          <w:rFonts w:ascii="宋体" w:eastAsia="宋体" w:hAnsi="宋体" w:cs="宋体" w:hint="eastAsia"/>
        </w:rPr>
        <w:t>年营造的阔叶树种未成林及其他中幼龄林进行全面抚育，促进目的树种和目标树的生长，优化森林结构，增加森林蓄积。根据经营目标、不同树种和林木生长情况，通过林分现状按照</w:t>
      </w:r>
      <w:r>
        <w:rPr>
          <w:rFonts w:ascii="宋体" w:eastAsia="宋体" w:hAnsi="宋体" w:cs="宋体" w:hint="eastAsia"/>
        </w:rPr>
        <w:t>3</w:t>
      </w:r>
      <w:r>
        <w:rPr>
          <w:rFonts w:ascii="宋体" w:eastAsia="宋体" w:hAnsi="宋体" w:cs="宋体" w:hint="eastAsia"/>
        </w:rPr>
        <w:t>年</w:t>
      </w:r>
      <w:r>
        <w:rPr>
          <w:rFonts w:ascii="宋体" w:eastAsia="宋体" w:hAnsi="宋体" w:cs="宋体" w:hint="eastAsia"/>
        </w:rPr>
        <w:t>3</w:t>
      </w:r>
      <w:r>
        <w:rPr>
          <w:rFonts w:ascii="宋体" w:eastAsia="宋体" w:hAnsi="宋体" w:cs="宋体" w:hint="eastAsia"/>
        </w:rPr>
        <w:t>次抚育方式精准选培，目标树和上层林木最终控制在</w:t>
      </w:r>
      <w:r>
        <w:rPr>
          <w:rFonts w:ascii="宋体" w:eastAsia="宋体" w:hAnsi="宋体" w:cs="宋体" w:hint="eastAsia"/>
        </w:rPr>
        <w:t>40-65</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亩及以上，为实现精准提升森林质量和后期大径级森林培育提供基础。</w:t>
      </w:r>
    </w:p>
    <w:p w14:paraId="3F5DD8D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、项目建设地点及规模</w:t>
      </w:r>
    </w:p>
    <w:p w14:paraId="0E54C7D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根据实地调查，《</w:t>
      </w:r>
      <w:r>
        <w:rPr>
          <w:rFonts w:ascii="宋体" w:eastAsia="宋体" w:hAnsi="宋体" w:cs="宋体" w:hint="eastAsia"/>
        </w:rPr>
        <w:t>2024</w:t>
      </w:r>
      <w:r>
        <w:rPr>
          <w:rFonts w:ascii="宋体" w:eastAsia="宋体" w:hAnsi="宋体" w:cs="宋体" w:hint="eastAsia"/>
        </w:rPr>
        <w:t>年增城区森林质量优化提升工程（大封门林场中幼林抚育）》建设面积为</w:t>
      </w:r>
      <w:r>
        <w:rPr>
          <w:rFonts w:ascii="宋体" w:eastAsia="宋体" w:hAnsi="宋体" w:cs="宋体" w:hint="eastAsia"/>
        </w:rPr>
        <w:t>14931.5</w:t>
      </w:r>
      <w:r>
        <w:rPr>
          <w:rFonts w:ascii="宋体" w:eastAsia="宋体" w:hAnsi="宋体" w:cs="宋体" w:hint="eastAsia"/>
        </w:rPr>
        <w:t>亩，建设地点位于增城区派潭镇大封门林场内，数据详见下表。</w:t>
      </w:r>
    </w:p>
    <w:tbl>
      <w:tblPr>
        <w:tblStyle w:val="a7"/>
        <w:tblW w:w="0" w:type="auto"/>
        <w:tblLook w:val="04A0" w:firstRow="1" w:lastRow="0" w:firstColumn="1" w:lastColumn="0" w:noHBand="0" w:noVBand="1"/>
      </w:tblPr>
      <w:tblGrid>
        <w:gridCol w:w="614"/>
        <w:gridCol w:w="3175"/>
        <w:gridCol w:w="1888"/>
        <w:gridCol w:w="1537"/>
        <w:gridCol w:w="1308"/>
      </w:tblGrid>
      <w:tr w:rsidR="00A329D0" w14:paraId="31BAD95E" w14:textId="77777777">
        <w:tc>
          <w:tcPr>
            <w:tcW w:w="614" w:type="dxa"/>
            <w:vAlign w:val="center"/>
          </w:tcPr>
          <w:p w14:paraId="65832FC3" w14:textId="77777777" w:rsidR="00A329D0" w:rsidRDefault="008C5465">
            <w:pPr>
              <w:jc w:val="center"/>
              <w:rPr>
                <w:rFonts w:ascii="宋体" w:eastAsia="宋体" w:hAnsi="宋体" w:cs="宋体"/>
                <w:szCs w:val="21"/>
              </w:rPr>
            </w:pPr>
            <w:r>
              <w:rPr>
                <w:rFonts w:ascii="宋体" w:eastAsia="宋体" w:hAnsi="宋体" w:cs="宋体" w:hint="eastAsia"/>
                <w:szCs w:val="21"/>
              </w:rPr>
              <w:t>序号</w:t>
            </w:r>
          </w:p>
        </w:tc>
        <w:tc>
          <w:tcPr>
            <w:tcW w:w="3175" w:type="dxa"/>
            <w:vAlign w:val="center"/>
          </w:tcPr>
          <w:p w14:paraId="74CC2F91" w14:textId="77777777" w:rsidR="00A329D0" w:rsidRDefault="008C5465">
            <w:pPr>
              <w:jc w:val="center"/>
              <w:rPr>
                <w:rFonts w:ascii="宋体" w:eastAsia="宋体" w:hAnsi="宋体" w:cs="宋体"/>
                <w:szCs w:val="21"/>
              </w:rPr>
            </w:pPr>
            <w:r>
              <w:rPr>
                <w:rFonts w:ascii="宋体" w:eastAsia="宋体" w:hAnsi="宋体" w:cs="宋体" w:hint="eastAsia"/>
                <w:szCs w:val="21"/>
              </w:rPr>
              <w:t>工程</w:t>
            </w:r>
          </w:p>
        </w:tc>
        <w:tc>
          <w:tcPr>
            <w:tcW w:w="1888" w:type="dxa"/>
            <w:vAlign w:val="center"/>
          </w:tcPr>
          <w:p w14:paraId="5849C4D0" w14:textId="77777777" w:rsidR="00A329D0" w:rsidRDefault="008C5465">
            <w:pPr>
              <w:jc w:val="center"/>
              <w:rPr>
                <w:rFonts w:ascii="宋体" w:eastAsia="宋体" w:hAnsi="宋体" w:cs="宋体"/>
                <w:szCs w:val="21"/>
              </w:rPr>
            </w:pPr>
            <w:r>
              <w:rPr>
                <w:rFonts w:ascii="宋体" w:eastAsia="宋体" w:hAnsi="宋体" w:cs="宋体" w:hint="eastAsia"/>
                <w:szCs w:val="21"/>
              </w:rPr>
              <w:t>地点</w:t>
            </w:r>
          </w:p>
        </w:tc>
        <w:tc>
          <w:tcPr>
            <w:tcW w:w="1537" w:type="dxa"/>
            <w:vAlign w:val="center"/>
          </w:tcPr>
          <w:p w14:paraId="21103236" w14:textId="77777777" w:rsidR="00A329D0" w:rsidRDefault="008C5465">
            <w:pPr>
              <w:jc w:val="center"/>
              <w:rPr>
                <w:rFonts w:ascii="宋体" w:eastAsia="宋体" w:hAnsi="宋体" w:cs="宋体"/>
                <w:szCs w:val="21"/>
              </w:rPr>
            </w:pPr>
            <w:r>
              <w:rPr>
                <w:rFonts w:ascii="宋体" w:eastAsia="宋体" w:hAnsi="宋体" w:cs="宋体" w:hint="eastAsia"/>
                <w:szCs w:val="21"/>
              </w:rPr>
              <w:t>任务量</w:t>
            </w:r>
          </w:p>
          <w:p w14:paraId="05630282" w14:textId="77777777" w:rsidR="00A329D0" w:rsidRDefault="008C5465">
            <w:pPr>
              <w:jc w:val="center"/>
              <w:rPr>
                <w:rFonts w:ascii="宋体" w:eastAsia="宋体" w:hAnsi="宋体" w:cs="宋体"/>
                <w:szCs w:val="21"/>
              </w:rPr>
            </w:pPr>
            <w:r>
              <w:rPr>
                <w:rFonts w:ascii="宋体" w:eastAsia="宋体" w:hAnsi="宋体" w:cs="宋体" w:hint="eastAsia"/>
                <w:szCs w:val="21"/>
              </w:rPr>
              <w:t>（亩）</w:t>
            </w:r>
          </w:p>
        </w:tc>
        <w:tc>
          <w:tcPr>
            <w:tcW w:w="1308" w:type="dxa"/>
            <w:vAlign w:val="center"/>
          </w:tcPr>
          <w:p w14:paraId="4263F43E" w14:textId="77777777" w:rsidR="00A329D0" w:rsidRDefault="008C5465">
            <w:pPr>
              <w:jc w:val="center"/>
              <w:rPr>
                <w:rFonts w:ascii="宋体" w:eastAsia="宋体" w:hAnsi="宋体" w:cs="宋体"/>
                <w:szCs w:val="21"/>
              </w:rPr>
            </w:pPr>
            <w:r>
              <w:rPr>
                <w:rFonts w:ascii="宋体" w:eastAsia="宋体" w:hAnsi="宋体" w:cs="宋体" w:hint="eastAsia"/>
                <w:szCs w:val="21"/>
              </w:rPr>
              <w:t>比例</w:t>
            </w:r>
          </w:p>
          <w:p w14:paraId="0F9DBF26" w14:textId="77777777" w:rsidR="00A329D0" w:rsidRDefault="008C5465">
            <w:pPr>
              <w:jc w:val="cente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w:t>
            </w:r>
            <w:r>
              <w:rPr>
                <w:rFonts w:ascii="宋体" w:eastAsia="宋体" w:hAnsi="宋体" w:cs="宋体" w:hint="eastAsia"/>
                <w:szCs w:val="21"/>
              </w:rPr>
              <w:t>）</w:t>
            </w:r>
          </w:p>
        </w:tc>
      </w:tr>
      <w:tr w:rsidR="00A329D0" w14:paraId="1806D5DB" w14:textId="77777777">
        <w:tc>
          <w:tcPr>
            <w:tcW w:w="614" w:type="dxa"/>
            <w:vAlign w:val="center"/>
          </w:tcPr>
          <w:p w14:paraId="6831A657"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1</w:t>
            </w:r>
          </w:p>
        </w:tc>
        <w:tc>
          <w:tcPr>
            <w:tcW w:w="3175" w:type="dxa"/>
            <w:vAlign w:val="center"/>
          </w:tcPr>
          <w:p w14:paraId="53C7447A"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2024</w:t>
            </w:r>
            <w:r>
              <w:rPr>
                <w:rFonts w:ascii="宋体" w:eastAsia="宋体" w:hAnsi="宋体" w:cs="宋体" w:hint="eastAsia"/>
                <w:szCs w:val="21"/>
              </w:rPr>
              <w:t>年增城区森林质量优化提升工程（大封门林场中幼林抚育）</w:t>
            </w:r>
          </w:p>
        </w:tc>
        <w:tc>
          <w:tcPr>
            <w:tcW w:w="1888" w:type="dxa"/>
            <w:vAlign w:val="center"/>
          </w:tcPr>
          <w:p w14:paraId="1E9AD33D"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增城区派潭镇</w:t>
            </w:r>
          </w:p>
          <w:p w14:paraId="34A6999C"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大封门林场</w:t>
            </w:r>
          </w:p>
        </w:tc>
        <w:tc>
          <w:tcPr>
            <w:tcW w:w="1537" w:type="dxa"/>
            <w:vAlign w:val="center"/>
          </w:tcPr>
          <w:p w14:paraId="765FD654" w14:textId="77777777" w:rsidR="00A329D0" w:rsidRDefault="008C5465">
            <w:pPr>
              <w:widowControl/>
              <w:spacing w:line="360" w:lineRule="auto"/>
              <w:jc w:val="center"/>
              <w:rPr>
                <w:rFonts w:ascii="宋体" w:eastAsia="宋体" w:hAnsi="宋体" w:cs="宋体"/>
                <w:szCs w:val="21"/>
              </w:rPr>
            </w:pPr>
            <w:r>
              <w:rPr>
                <w:rFonts w:ascii="宋体" w:eastAsia="宋体" w:hAnsi="宋体" w:cs="宋体" w:hint="eastAsia"/>
                <w:color w:val="000000"/>
                <w:kern w:val="0"/>
                <w:szCs w:val="21"/>
                <w:lang w:bidi="ar"/>
              </w:rPr>
              <w:t>14931.5</w:t>
            </w:r>
          </w:p>
        </w:tc>
        <w:tc>
          <w:tcPr>
            <w:tcW w:w="1308" w:type="dxa"/>
            <w:vAlign w:val="center"/>
          </w:tcPr>
          <w:p w14:paraId="55AE3A7E"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100</w:t>
            </w:r>
          </w:p>
        </w:tc>
      </w:tr>
      <w:tr w:rsidR="00A329D0" w14:paraId="0DD8E177" w14:textId="77777777">
        <w:tc>
          <w:tcPr>
            <w:tcW w:w="5677" w:type="dxa"/>
            <w:gridSpan w:val="3"/>
            <w:vAlign w:val="center"/>
          </w:tcPr>
          <w:p w14:paraId="5947037B" w14:textId="77777777" w:rsidR="00A329D0" w:rsidRDefault="008C5465">
            <w:pPr>
              <w:jc w:val="center"/>
              <w:rPr>
                <w:rFonts w:ascii="宋体" w:eastAsia="宋体" w:hAnsi="宋体" w:cs="宋体"/>
                <w:szCs w:val="21"/>
              </w:rPr>
            </w:pPr>
            <w:r>
              <w:rPr>
                <w:rFonts w:ascii="宋体" w:eastAsia="宋体" w:hAnsi="宋体" w:cs="宋体" w:hint="eastAsia"/>
                <w:szCs w:val="21"/>
              </w:rPr>
              <w:t>合计</w:t>
            </w:r>
          </w:p>
        </w:tc>
        <w:tc>
          <w:tcPr>
            <w:tcW w:w="1537" w:type="dxa"/>
            <w:vAlign w:val="center"/>
          </w:tcPr>
          <w:p w14:paraId="145D661F" w14:textId="77777777" w:rsidR="00A329D0" w:rsidRDefault="008C5465">
            <w:pPr>
              <w:jc w:val="center"/>
              <w:rPr>
                <w:rFonts w:ascii="宋体" w:eastAsia="宋体" w:hAnsi="宋体" w:cs="宋体"/>
                <w:szCs w:val="21"/>
              </w:rPr>
            </w:pPr>
            <w:r>
              <w:rPr>
                <w:rFonts w:ascii="宋体" w:eastAsia="宋体" w:hAnsi="宋体" w:cs="宋体" w:hint="eastAsia"/>
                <w:color w:val="000000"/>
                <w:kern w:val="0"/>
                <w:szCs w:val="21"/>
                <w:lang w:bidi="ar"/>
              </w:rPr>
              <w:t>14931.5</w:t>
            </w:r>
          </w:p>
        </w:tc>
        <w:tc>
          <w:tcPr>
            <w:tcW w:w="1308" w:type="dxa"/>
            <w:vAlign w:val="center"/>
          </w:tcPr>
          <w:p w14:paraId="5E235DF8" w14:textId="77777777" w:rsidR="00A329D0" w:rsidRDefault="008C5465">
            <w:pPr>
              <w:jc w:val="center"/>
              <w:rPr>
                <w:rFonts w:ascii="宋体" w:eastAsia="宋体" w:hAnsi="宋体" w:cs="宋体"/>
                <w:szCs w:val="21"/>
              </w:rPr>
            </w:pPr>
            <w:r>
              <w:rPr>
                <w:rFonts w:ascii="宋体" w:eastAsia="宋体" w:hAnsi="宋体" w:cs="宋体" w:hint="eastAsia"/>
                <w:szCs w:val="21"/>
              </w:rPr>
              <w:t>100</w:t>
            </w:r>
          </w:p>
        </w:tc>
      </w:tr>
    </w:tbl>
    <w:p w14:paraId="544E5B0F" w14:textId="77777777" w:rsidR="00A329D0" w:rsidRDefault="008C5465">
      <w:pPr>
        <w:outlineLvl w:val="1"/>
        <w:rPr>
          <w:rFonts w:ascii="宋体" w:eastAsia="宋体" w:hAnsi="宋体" w:cs="宋体"/>
          <w:b/>
          <w:sz w:val="28"/>
        </w:rPr>
      </w:pPr>
      <w:r>
        <w:rPr>
          <w:rFonts w:ascii="宋体" w:eastAsia="宋体" w:hAnsi="宋体" w:cs="宋体" w:hint="eastAsia"/>
          <w:b/>
          <w:sz w:val="28"/>
        </w:rPr>
        <w:t>二、建设内容</w:t>
      </w:r>
    </w:p>
    <w:p w14:paraId="5D083D9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本项目主要建设内容为对近</w:t>
      </w:r>
      <w:r>
        <w:rPr>
          <w:rFonts w:ascii="宋体" w:eastAsia="宋体" w:hAnsi="宋体" w:cs="宋体" w:hint="eastAsia"/>
        </w:rPr>
        <w:t>10</w:t>
      </w:r>
      <w:r>
        <w:rPr>
          <w:rFonts w:ascii="宋体" w:eastAsia="宋体" w:hAnsi="宋体" w:cs="宋体" w:hint="eastAsia"/>
        </w:rPr>
        <w:t>年营造的阔叶树种未成林及其他中幼龄林进行抚育，促进目的树种和目标树的生长。具体包括清杂、修枝、补植套种、抚育追肥等内容。</w:t>
      </w:r>
    </w:p>
    <w:p w14:paraId="202ECBD4" w14:textId="77777777" w:rsidR="00A329D0" w:rsidRDefault="008C5465">
      <w:pPr>
        <w:outlineLvl w:val="1"/>
        <w:rPr>
          <w:rFonts w:ascii="宋体" w:eastAsia="宋体" w:hAnsi="宋体" w:cs="宋体"/>
          <w:b/>
          <w:sz w:val="28"/>
        </w:rPr>
      </w:pPr>
      <w:r>
        <w:rPr>
          <w:rFonts w:ascii="宋体" w:eastAsia="宋体" w:hAnsi="宋体" w:cs="宋体" w:hint="eastAsia"/>
          <w:b/>
          <w:sz w:val="28"/>
        </w:rPr>
        <w:t>三、技术标准（下述规范如有新规定，按新规定执行）</w:t>
      </w:r>
    </w:p>
    <w:p w14:paraId="3E4E49E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）《造林技术规程》（</w:t>
      </w:r>
      <w:r>
        <w:rPr>
          <w:rFonts w:ascii="宋体" w:eastAsia="宋体" w:hAnsi="宋体" w:cs="宋体" w:hint="eastAsia"/>
        </w:rPr>
        <w:t>GB/T15776</w:t>
      </w:r>
      <w:r>
        <w:rPr>
          <w:rFonts w:ascii="宋体" w:eastAsia="宋体" w:hAnsi="宋体" w:cs="宋体" w:hint="eastAsia"/>
        </w:rPr>
        <w:t>）</w:t>
      </w:r>
    </w:p>
    <w:p w14:paraId="5C76CEA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）《森林抚育规程》（</w:t>
      </w:r>
      <w:r>
        <w:rPr>
          <w:rFonts w:ascii="宋体" w:eastAsia="宋体" w:hAnsi="宋体" w:cs="宋体" w:hint="eastAsia"/>
        </w:rPr>
        <w:t>GB/T15781</w:t>
      </w:r>
      <w:r>
        <w:rPr>
          <w:rFonts w:ascii="宋体" w:eastAsia="宋体" w:hAnsi="宋体" w:cs="宋体" w:hint="eastAsia"/>
        </w:rPr>
        <w:t>）</w:t>
      </w:r>
    </w:p>
    <w:p w14:paraId="54E1E5E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）《低效林改造技术规程》（</w:t>
      </w:r>
      <w:r>
        <w:rPr>
          <w:rFonts w:ascii="宋体" w:eastAsia="宋体" w:hAnsi="宋体" w:cs="宋体" w:hint="eastAsia"/>
        </w:rPr>
        <w:t>LY/T1690</w:t>
      </w:r>
      <w:r>
        <w:rPr>
          <w:rFonts w:ascii="宋体" w:eastAsia="宋体" w:hAnsi="宋体" w:cs="宋体" w:hint="eastAsia"/>
        </w:rPr>
        <w:t>）</w:t>
      </w:r>
    </w:p>
    <w:p w14:paraId="793DD2F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4</w:t>
      </w:r>
      <w:r>
        <w:rPr>
          <w:rFonts w:ascii="宋体" w:eastAsia="宋体" w:hAnsi="宋体" w:cs="宋体" w:hint="eastAsia"/>
        </w:rPr>
        <w:t>）《造林作业设计规程》（</w:t>
      </w:r>
      <w:r>
        <w:rPr>
          <w:rFonts w:ascii="宋体" w:eastAsia="宋体" w:hAnsi="宋体" w:cs="宋体" w:hint="eastAsia"/>
        </w:rPr>
        <w:t>LY/T1607</w:t>
      </w:r>
      <w:r>
        <w:rPr>
          <w:rFonts w:ascii="宋体" w:eastAsia="宋体" w:hAnsi="宋体" w:cs="宋体" w:hint="eastAsia"/>
        </w:rPr>
        <w:t>）</w:t>
      </w:r>
    </w:p>
    <w:p w14:paraId="53D2435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5</w:t>
      </w:r>
      <w:r>
        <w:rPr>
          <w:rFonts w:ascii="宋体" w:eastAsia="宋体" w:hAnsi="宋体" w:cs="宋体" w:hint="eastAsia"/>
        </w:rPr>
        <w:t>）《森林资源规划设计调查技术规程》（</w:t>
      </w:r>
      <w:r>
        <w:rPr>
          <w:rFonts w:ascii="宋体" w:eastAsia="宋体" w:hAnsi="宋体" w:cs="宋体" w:hint="eastAsia"/>
        </w:rPr>
        <w:t>GB/T26424</w:t>
      </w:r>
      <w:r>
        <w:rPr>
          <w:rFonts w:ascii="宋体" w:eastAsia="宋体" w:hAnsi="宋体" w:cs="宋体" w:hint="eastAsia"/>
        </w:rPr>
        <w:t>）</w:t>
      </w:r>
    </w:p>
    <w:p w14:paraId="446E27B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6</w:t>
      </w:r>
      <w:r>
        <w:rPr>
          <w:rFonts w:ascii="宋体" w:eastAsia="宋体" w:hAnsi="宋体" w:cs="宋体" w:hint="eastAsia"/>
        </w:rPr>
        <w:t>）《封山（沙）育林技术规程》（</w:t>
      </w:r>
      <w:r>
        <w:rPr>
          <w:rFonts w:ascii="宋体" w:eastAsia="宋体" w:hAnsi="宋体" w:cs="宋体" w:hint="eastAsia"/>
        </w:rPr>
        <w:t>GB/T15163</w:t>
      </w:r>
      <w:r>
        <w:rPr>
          <w:rFonts w:ascii="宋体" w:eastAsia="宋体" w:hAnsi="宋体" w:cs="宋体" w:hint="eastAsia"/>
        </w:rPr>
        <w:t>）</w:t>
      </w:r>
    </w:p>
    <w:p w14:paraId="50F6596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7</w:t>
      </w:r>
      <w:r>
        <w:rPr>
          <w:rFonts w:ascii="宋体" w:eastAsia="宋体" w:hAnsi="宋体" w:cs="宋体" w:hint="eastAsia"/>
        </w:rPr>
        <w:t>）《大径材基地建设技术章程》（</w:t>
      </w:r>
      <w:r>
        <w:rPr>
          <w:rFonts w:ascii="宋体" w:eastAsia="宋体" w:hAnsi="宋体" w:cs="宋体" w:hint="eastAsia"/>
        </w:rPr>
        <w:t>T/GDFS3</w:t>
      </w:r>
      <w:r>
        <w:rPr>
          <w:rFonts w:ascii="宋体" w:eastAsia="宋体" w:hAnsi="宋体" w:cs="宋体" w:hint="eastAsia"/>
        </w:rPr>
        <w:t>）</w:t>
      </w:r>
    </w:p>
    <w:p w14:paraId="15D131B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8</w:t>
      </w:r>
      <w:r>
        <w:rPr>
          <w:rFonts w:ascii="宋体" w:eastAsia="宋体" w:hAnsi="宋体" w:cs="宋体" w:hint="eastAsia"/>
        </w:rPr>
        <w:t>）《古树名木保护技术规范》（</w:t>
      </w:r>
      <w:r>
        <w:rPr>
          <w:rFonts w:ascii="宋体" w:eastAsia="宋体" w:hAnsi="宋体" w:cs="宋体" w:hint="eastAsia"/>
        </w:rPr>
        <w:t>DBJ440100/T141-2012</w:t>
      </w:r>
      <w:r>
        <w:rPr>
          <w:rFonts w:ascii="宋体" w:eastAsia="宋体" w:hAnsi="宋体" w:cs="宋体" w:hint="eastAsia"/>
        </w:rPr>
        <w:t>）</w:t>
      </w:r>
    </w:p>
    <w:p w14:paraId="156D1D2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9</w:t>
      </w:r>
      <w:r>
        <w:rPr>
          <w:rFonts w:ascii="宋体" w:eastAsia="宋体" w:hAnsi="宋体" w:cs="宋体" w:hint="eastAsia"/>
        </w:rPr>
        <w:t>）《广东省森林质量精准提升行动技术指南》（</w:t>
      </w:r>
      <w:r>
        <w:rPr>
          <w:rFonts w:ascii="宋体" w:eastAsia="宋体" w:hAnsi="宋体" w:cs="宋体" w:hint="eastAsia"/>
        </w:rPr>
        <w:t>2023</w:t>
      </w:r>
      <w:r>
        <w:rPr>
          <w:rFonts w:ascii="宋体" w:eastAsia="宋体" w:hAnsi="宋体" w:cs="宋体" w:hint="eastAsia"/>
        </w:rPr>
        <w:t>年</w:t>
      </w:r>
      <w:r>
        <w:rPr>
          <w:rFonts w:ascii="宋体" w:eastAsia="宋体" w:hAnsi="宋体" w:cs="宋体" w:hint="eastAsia"/>
        </w:rPr>
        <w:t>1</w:t>
      </w:r>
      <w:r>
        <w:rPr>
          <w:rFonts w:ascii="宋体" w:eastAsia="宋体" w:hAnsi="宋体" w:cs="宋体" w:hint="eastAsia"/>
        </w:rPr>
        <w:t>月）</w:t>
      </w:r>
    </w:p>
    <w:p w14:paraId="1603918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10</w:t>
      </w:r>
      <w:r>
        <w:rPr>
          <w:rFonts w:ascii="宋体" w:eastAsia="宋体" w:hAnsi="宋体" w:cs="宋体" w:hint="eastAsia"/>
        </w:rPr>
        <w:t>）《广州市森林质量优化提升工程技术指引（试行）》（</w:t>
      </w:r>
      <w:r>
        <w:rPr>
          <w:rFonts w:ascii="宋体" w:eastAsia="宋体" w:hAnsi="宋体" w:cs="宋体" w:hint="eastAsia"/>
        </w:rPr>
        <w:t>2023</w:t>
      </w:r>
      <w:r>
        <w:rPr>
          <w:rFonts w:ascii="宋体" w:eastAsia="宋体" w:hAnsi="宋体" w:cs="宋体" w:hint="eastAsia"/>
        </w:rPr>
        <w:t>年</w:t>
      </w:r>
      <w:r>
        <w:rPr>
          <w:rFonts w:ascii="宋体" w:eastAsia="宋体" w:hAnsi="宋体" w:cs="宋体" w:hint="eastAsia"/>
        </w:rPr>
        <w:t>2</w:t>
      </w:r>
      <w:r>
        <w:rPr>
          <w:rFonts w:ascii="宋体" w:eastAsia="宋体" w:hAnsi="宋体" w:cs="宋体" w:hint="eastAsia"/>
        </w:rPr>
        <w:t>月）</w:t>
      </w:r>
    </w:p>
    <w:p w14:paraId="21F271F0" w14:textId="77777777" w:rsidR="00A329D0" w:rsidRDefault="008C5465">
      <w:pPr>
        <w:outlineLvl w:val="1"/>
        <w:rPr>
          <w:rFonts w:ascii="宋体" w:eastAsia="宋体" w:hAnsi="宋体" w:cs="宋体"/>
          <w:b/>
          <w:sz w:val="28"/>
        </w:rPr>
      </w:pPr>
      <w:r>
        <w:rPr>
          <w:rFonts w:ascii="宋体" w:eastAsia="宋体" w:hAnsi="宋体" w:cs="宋体" w:hint="eastAsia"/>
          <w:b/>
          <w:sz w:val="28"/>
        </w:rPr>
        <w:t>四、项目实施方案</w:t>
      </w:r>
    </w:p>
    <w:p w14:paraId="6D09B6C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（一）林地选择原则</w:t>
      </w:r>
    </w:p>
    <w:p w14:paraId="28B547F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中幼林抚育林地按照最新森林资源调查结果，利用地形图，选择交通便利、土层深厚、水肥条件较好、相对集中连片的地块（小班）作为抚育对象。</w:t>
      </w:r>
    </w:p>
    <w:p w14:paraId="4D974CD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（二）目标树选择原则</w:t>
      </w:r>
    </w:p>
    <w:p w14:paraId="406A9F3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目标树种的选择要符合森林规划目标要求，选择自然寿命长、综合价值高、树干通直、活力旺</w:t>
      </w:r>
      <w:r>
        <w:rPr>
          <w:rFonts w:ascii="宋体" w:eastAsia="宋体" w:hAnsi="宋体" w:cs="宋体" w:hint="eastAsia"/>
        </w:rPr>
        <w:lastRenderedPageBreak/>
        <w:t>盛的树木为目标树。</w:t>
      </w:r>
    </w:p>
    <w:p w14:paraId="556B61D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（三）小班区划</w:t>
      </w:r>
    </w:p>
    <w:p w14:paraId="139552E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在选中的地块中，于原二类调查所区划小班的基础上，根据小班森林资源分布状况及抚育的目标树种规划抚育作业小班，此次面积为</w:t>
      </w:r>
      <w:r>
        <w:rPr>
          <w:rFonts w:ascii="宋体" w:eastAsia="宋体" w:hAnsi="宋体" w:cs="宋体" w:hint="eastAsia"/>
        </w:rPr>
        <w:t>14931.5</w:t>
      </w:r>
      <w:r>
        <w:rPr>
          <w:rFonts w:ascii="宋体" w:eastAsia="宋体" w:hAnsi="宋体" w:cs="宋体" w:hint="eastAsia"/>
        </w:rPr>
        <w:t>亩，详见表</w:t>
      </w:r>
      <w:r>
        <w:rPr>
          <w:rFonts w:ascii="宋体" w:eastAsia="宋体" w:hAnsi="宋体" w:cs="宋体" w:hint="eastAsia"/>
        </w:rPr>
        <w:t>4-1</w:t>
      </w:r>
      <w:r>
        <w:rPr>
          <w:rFonts w:ascii="宋体" w:eastAsia="宋体" w:hAnsi="宋体" w:cs="宋体" w:hint="eastAsia"/>
        </w:rPr>
        <w:t>。</w:t>
      </w:r>
    </w:p>
    <w:p w14:paraId="629AC4BB" w14:textId="77777777" w:rsidR="00A329D0" w:rsidRDefault="008C5465">
      <w:pPr>
        <w:spacing w:line="360" w:lineRule="auto"/>
        <w:ind w:firstLineChars="200" w:firstLine="420"/>
        <w:jc w:val="center"/>
        <w:rPr>
          <w:rFonts w:ascii="宋体" w:eastAsia="宋体" w:hAnsi="宋体" w:cs="宋体"/>
        </w:rPr>
      </w:pPr>
      <w:r>
        <w:rPr>
          <w:rFonts w:ascii="宋体" w:eastAsia="宋体" w:hAnsi="宋体" w:cs="宋体" w:hint="eastAsia"/>
          <w:noProof/>
        </w:rPr>
        <w:drawing>
          <wp:inline distT="0" distB="0" distL="114300" distR="114300" wp14:anchorId="1F8B7B94" wp14:editId="4510B16F">
            <wp:extent cx="4733925" cy="387667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733925" cy="3876675"/>
                    </a:xfrm>
                    <a:prstGeom prst="rect">
                      <a:avLst/>
                    </a:prstGeom>
                    <a:noFill/>
                    <a:ln>
                      <a:noFill/>
                    </a:ln>
                  </pic:spPr>
                </pic:pic>
              </a:graphicData>
            </a:graphic>
          </wp:inline>
        </w:drawing>
      </w:r>
      <w:r>
        <w:rPr>
          <w:rFonts w:ascii="宋体" w:eastAsia="宋体" w:hAnsi="宋体" w:cs="宋体" w:hint="eastAsia"/>
          <w:noProof/>
        </w:rPr>
        <w:drawing>
          <wp:inline distT="0" distB="0" distL="114300" distR="114300" wp14:anchorId="2C73D2E8" wp14:editId="726ED11D">
            <wp:extent cx="4772025" cy="20193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4772025" cy="2019300"/>
                    </a:xfrm>
                    <a:prstGeom prst="rect">
                      <a:avLst/>
                    </a:prstGeom>
                    <a:noFill/>
                    <a:ln>
                      <a:noFill/>
                    </a:ln>
                  </pic:spPr>
                </pic:pic>
              </a:graphicData>
            </a:graphic>
          </wp:inline>
        </w:drawing>
      </w:r>
    </w:p>
    <w:p w14:paraId="667A1F1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采用标准地调查法，根据小班森林资源分布状况及利用手持式卫星定位仪放样方法，设标准地，样地面积为</w:t>
      </w:r>
      <w:r>
        <w:rPr>
          <w:rFonts w:ascii="宋体" w:eastAsia="宋体" w:hAnsi="宋体" w:cs="宋体" w:hint="eastAsia"/>
        </w:rPr>
        <w:t>225</w:t>
      </w:r>
      <w:r>
        <w:rPr>
          <w:rFonts w:ascii="宋体" w:eastAsia="宋体" w:hAnsi="宋体" w:cs="宋体" w:hint="eastAsia"/>
        </w:rPr>
        <w:t>平方米的样方（</w:t>
      </w:r>
      <w:r>
        <w:rPr>
          <w:rFonts w:ascii="宋体" w:eastAsia="宋体" w:hAnsi="宋体" w:cs="宋体" w:hint="eastAsia"/>
        </w:rPr>
        <w:t>15</w:t>
      </w:r>
      <w:r>
        <w:rPr>
          <w:rFonts w:ascii="宋体" w:eastAsia="宋体" w:hAnsi="宋体" w:cs="宋体" w:hint="eastAsia"/>
        </w:rPr>
        <w:t>米×</w:t>
      </w:r>
      <w:r>
        <w:rPr>
          <w:rFonts w:ascii="宋体" w:eastAsia="宋体" w:hAnsi="宋体" w:cs="宋体" w:hint="eastAsia"/>
        </w:rPr>
        <w:t>15</w:t>
      </w:r>
      <w:r>
        <w:rPr>
          <w:rFonts w:ascii="宋体" w:eastAsia="宋体" w:hAnsi="宋体" w:cs="宋体" w:hint="eastAsia"/>
        </w:rPr>
        <w:t>米），样地数量按照每个作业设计小班各设置</w:t>
      </w:r>
      <w:r>
        <w:rPr>
          <w:rFonts w:ascii="宋体" w:eastAsia="宋体" w:hAnsi="宋体" w:cs="宋体" w:hint="eastAsia"/>
        </w:rPr>
        <w:t>3</w:t>
      </w:r>
      <w:r>
        <w:rPr>
          <w:rFonts w:ascii="宋体" w:eastAsia="宋体" w:hAnsi="宋体" w:cs="宋体" w:hint="eastAsia"/>
        </w:rPr>
        <w:t>个标准地确定，共布设</w:t>
      </w:r>
      <w:r>
        <w:rPr>
          <w:rFonts w:ascii="宋体" w:eastAsia="宋体" w:hAnsi="宋体" w:cs="宋体" w:hint="eastAsia"/>
        </w:rPr>
        <w:t>72</w:t>
      </w:r>
      <w:r>
        <w:rPr>
          <w:rFonts w:ascii="宋体" w:eastAsia="宋体" w:hAnsi="宋体" w:cs="宋体" w:hint="eastAsia"/>
        </w:rPr>
        <w:t>个样地。样地调查包括立木树种、郁闭度、树高、胸径、林地植被和土壤等。</w:t>
      </w:r>
    </w:p>
    <w:p w14:paraId="7607711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抚育林地主要为调整树种组成与林分密度，平衡土壤养分与水分循环，改善林木生长发育的生态条件，缩短森林培育周期，提高森林资源质量。</w:t>
      </w:r>
    </w:p>
    <w:p w14:paraId="1689B6D4" w14:textId="77777777" w:rsidR="00A329D0" w:rsidRDefault="008C5465">
      <w:pPr>
        <w:spacing w:line="360" w:lineRule="auto"/>
        <w:ind w:firstLineChars="200" w:firstLine="422"/>
        <w:rPr>
          <w:rFonts w:ascii="宋体" w:eastAsia="宋体" w:hAnsi="宋体" w:cs="宋体"/>
          <w:b/>
          <w:bCs/>
        </w:rPr>
      </w:pPr>
      <w:r>
        <w:rPr>
          <w:rFonts w:ascii="宋体" w:eastAsia="宋体" w:hAnsi="宋体" w:cs="宋体" w:hint="eastAsia"/>
          <w:b/>
          <w:bCs/>
        </w:rPr>
        <w:t>（四）现状分析</w:t>
      </w:r>
    </w:p>
    <w:p w14:paraId="3C379D1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、区位条件</w:t>
      </w:r>
    </w:p>
    <w:p w14:paraId="3C92261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lastRenderedPageBreak/>
        <w:t>大封门林场中幼林抚育作业地块主要分布在佛坳、西坑、七星墩，共三个工区内。</w:t>
      </w:r>
    </w:p>
    <w:p w14:paraId="4DCB222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佛坳工区内作业地：部分作业地块位于</w:t>
      </w:r>
      <w:r>
        <w:rPr>
          <w:rFonts w:ascii="宋体" w:eastAsia="宋体" w:hAnsi="宋体" w:cs="宋体" w:hint="eastAsia"/>
        </w:rPr>
        <w:t>355</w:t>
      </w:r>
      <w:r>
        <w:rPr>
          <w:rFonts w:ascii="宋体" w:eastAsia="宋体" w:hAnsi="宋体" w:cs="宋体" w:hint="eastAsia"/>
        </w:rPr>
        <w:t>国道沿线两侧山脉，余下地块则较为偏僻，但泥路可通至山脚，方便林业人员进入；</w:t>
      </w:r>
    </w:p>
    <w:p w14:paraId="04EB2DE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西坑工区内作业地：作业地块位于白水寨水库和七星墩水库的东部，位置较为偏僻，但山脚有道路可供车辆通行，部分地块需要步行进入，靠近七星墩工区内作业地块；</w:t>
      </w:r>
    </w:p>
    <w:p w14:paraId="4D4CE60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七星墩工区内作业地：作业地块同样位于白水寨水库和七星墩水库的东部的红花荷基地范围内，较为偏僻，有道路可供车辆通行至山脚，部分地块需要步行进入。</w:t>
      </w:r>
    </w:p>
    <w:p w14:paraId="1A21CF6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社会需求主体功能评价：对于靠近高速、交通较为方便，周围自然景观资源、旅游资源丰富，人流量较大的作业区，可打造开花彩叶景观林，同时兼顾大径级培育、水土涵养、水土保持的功能，吸引游客前来观赏，提高景点、道路沿途的景观性和趣味性。</w:t>
      </w:r>
    </w:p>
    <w:p w14:paraId="1E1F282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、作业地现状</w:t>
      </w:r>
    </w:p>
    <w:p w14:paraId="2C53D8F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大封门林场内中幼林抚育地块除作业小班</w:t>
      </w:r>
      <w:r>
        <w:rPr>
          <w:rFonts w:ascii="宋体" w:eastAsia="宋体" w:hAnsi="宋体" w:cs="宋体" w:hint="eastAsia"/>
        </w:rPr>
        <w:t>1</w:t>
      </w:r>
      <w:r>
        <w:rPr>
          <w:rFonts w:ascii="宋体" w:eastAsia="宋体" w:hAnsi="宋体" w:cs="宋体" w:hint="eastAsia"/>
        </w:rPr>
        <w:t>为一般商品林，其余均为生态公益林。根据林分现状调查结果，基于森林培育方向和功能定位，本次中幼林抚育地块作业设计类型均为水源涵养林提质培育。总结林地现状如下（详见附表</w:t>
      </w:r>
      <w:r>
        <w:rPr>
          <w:rFonts w:ascii="宋体" w:eastAsia="宋体" w:hAnsi="宋体" w:cs="宋体" w:hint="eastAsia"/>
        </w:rPr>
        <w:t>4-2</w:t>
      </w:r>
      <w:r>
        <w:rPr>
          <w:rFonts w:ascii="宋体" w:eastAsia="宋体" w:hAnsi="宋体" w:cs="宋体" w:hint="eastAsia"/>
        </w:rPr>
        <w:t>、</w:t>
      </w:r>
      <w:r>
        <w:rPr>
          <w:rFonts w:ascii="宋体" w:eastAsia="宋体" w:hAnsi="宋体" w:cs="宋体" w:hint="eastAsia"/>
        </w:rPr>
        <w:t>4-3</w:t>
      </w:r>
      <w:r>
        <w:rPr>
          <w:rFonts w:ascii="宋体" w:eastAsia="宋体" w:hAnsi="宋体" w:cs="宋体" w:hint="eastAsia"/>
        </w:rPr>
        <w:t>）：</w:t>
      </w:r>
    </w:p>
    <w:tbl>
      <w:tblPr>
        <w:tblStyle w:val="a7"/>
        <w:tblW w:w="0" w:type="auto"/>
        <w:tblLook w:val="04A0" w:firstRow="1" w:lastRow="0" w:firstColumn="1" w:lastColumn="0" w:noHBand="0" w:noVBand="1"/>
      </w:tblPr>
      <w:tblGrid>
        <w:gridCol w:w="964"/>
        <w:gridCol w:w="1150"/>
        <w:gridCol w:w="3788"/>
        <w:gridCol w:w="2620"/>
      </w:tblGrid>
      <w:tr w:rsidR="00A329D0" w14:paraId="4E15EA09" w14:textId="77777777">
        <w:trPr>
          <w:trHeight w:val="727"/>
        </w:trPr>
        <w:tc>
          <w:tcPr>
            <w:tcW w:w="8522" w:type="dxa"/>
            <w:gridSpan w:val="4"/>
            <w:vAlign w:val="center"/>
          </w:tcPr>
          <w:p w14:paraId="27B7B7E1"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表</w:t>
            </w:r>
            <w:r>
              <w:rPr>
                <w:rFonts w:ascii="宋体" w:eastAsia="宋体" w:hAnsi="宋体" w:cs="宋体" w:hint="eastAsia"/>
                <w:color w:val="000000"/>
                <w:kern w:val="0"/>
                <w:szCs w:val="21"/>
                <w:lang w:bidi="ar"/>
              </w:rPr>
              <w:t>4-2</w:t>
            </w:r>
            <w:r>
              <w:rPr>
                <w:rFonts w:ascii="宋体" w:eastAsia="宋体" w:hAnsi="宋体" w:cs="宋体" w:hint="eastAsia"/>
                <w:color w:val="000000"/>
                <w:kern w:val="0"/>
                <w:szCs w:val="21"/>
                <w:lang w:bidi="ar"/>
              </w:rPr>
              <w:t>林地现状分析</w:t>
            </w:r>
          </w:p>
        </w:tc>
      </w:tr>
      <w:tr w:rsidR="00A329D0" w14:paraId="1973CE4E" w14:textId="77777777">
        <w:tc>
          <w:tcPr>
            <w:tcW w:w="964" w:type="dxa"/>
            <w:vAlign w:val="center"/>
          </w:tcPr>
          <w:p w14:paraId="39C0370F"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作业序号</w:t>
            </w:r>
          </w:p>
        </w:tc>
        <w:tc>
          <w:tcPr>
            <w:tcW w:w="1150" w:type="dxa"/>
            <w:vAlign w:val="center"/>
          </w:tcPr>
          <w:p w14:paraId="1E0D017C"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地点</w:t>
            </w:r>
          </w:p>
        </w:tc>
        <w:tc>
          <w:tcPr>
            <w:tcW w:w="3788" w:type="dxa"/>
            <w:vAlign w:val="center"/>
          </w:tcPr>
          <w:p w14:paraId="73FEAD03"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林分现状</w:t>
            </w:r>
          </w:p>
        </w:tc>
        <w:tc>
          <w:tcPr>
            <w:tcW w:w="2620" w:type="dxa"/>
            <w:vAlign w:val="center"/>
          </w:tcPr>
          <w:p w14:paraId="0C404A6C"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简要评价</w:t>
            </w:r>
          </w:p>
        </w:tc>
      </w:tr>
      <w:tr w:rsidR="00A329D0" w14:paraId="0ED42D86" w14:textId="77777777">
        <w:tc>
          <w:tcPr>
            <w:tcW w:w="964" w:type="dxa"/>
            <w:vAlign w:val="center"/>
          </w:tcPr>
          <w:p w14:paraId="0ABE3B3D"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3</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5</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11</w:t>
            </w:r>
          </w:p>
        </w:tc>
        <w:tc>
          <w:tcPr>
            <w:tcW w:w="1150" w:type="dxa"/>
            <w:vAlign w:val="center"/>
          </w:tcPr>
          <w:p w14:paraId="3EF34FC7"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佛坳工区、佛坳工区</w:t>
            </w:r>
          </w:p>
        </w:tc>
        <w:tc>
          <w:tcPr>
            <w:tcW w:w="3788" w:type="dxa"/>
            <w:vAlign w:val="center"/>
          </w:tcPr>
          <w:p w14:paraId="17485D1D"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均为天然林，该地块树种主要为藜蒴、山乌桕、润楠、密花树、软荚红豆等，长势均良好，林分郁闭度</w:t>
            </w:r>
            <w:r>
              <w:rPr>
                <w:rFonts w:ascii="宋体" w:eastAsia="宋体" w:hAnsi="宋体" w:cs="宋体" w:hint="eastAsia"/>
                <w:color w:val="000000"/>
                <w:kern w:val="0"/>
                <w:szCs w:val="21"/>
                <w:lang w:bidi="ar"/>
              </w:rPr>
              <w:t>0.65-0.7</w:t>
            </w:r>
            <w:r>
              <w:rPr>
                <w:rFonts w:ascii="宋体" w:eastAsia="宋体" w:hAnsi="宋体" w:cs="宋体" w:hint="eastAsia"/>
                <w:color w:val="000000"/>
                <w:kern w:val="0"/>
                <w:szCs w:val="21"/>
                <w:lang w:bidi="ar"/>
              </w:rPr>
              <w:t>，平均胸径</w:t>
            </w:r>
            <w:r>
              <w:rPr>
                <w:rFonts w:ascii="宋体" w:eastAsia="宋体" w:hAnsi="宋体" w:cs="宋体" w:hint="eastAsia"/>
                <w:color w:val="000000"/>
                <w:kern w:val="0"/>
                <w:szCs w:val="21"/>
                <w:lang w:bidi="ar"/>
              </w:rPr>
              <w:t>12.7-14.7cm</w:t>
            </w:r>
            <w:r>
              <w:rPr>
                <w:rFonts w:ascii="宋体" w:eastAsia="宋体" w:hAnsi="宋体" w:cs="宋体" w:hint="eastAsia"/>
                <w:color w:val="000000"/>
                <w:kern w:val="0"/>
                <w:szCs w:val="21"/>
                <w:lang w:bidi="ar"/>
              </w:rPr>
              <w:t>，树高</w:t>
            </w:r>
            <w:r>
              <w:rPr>
                <w:rFonts w:ascii="宋体" w:eastAsia="宋体" w:hAnsi="宋体" w:cs="宋体" w:hint="eastAsia"/>
                <w:color w:val="000000"/>
                <w:kern w:val="0"/>
                <w:szCs w:val="21"/>
                <w:lang w:bidi="ar"/>
              </w:rPr>
              <w:t>10.9-13.8m</w:t>
            </w:r>
            <w:r>
              <w:rPr>
                <w:rFonts w:ascii="宋体" w:eastAsia="宋体" w:hAnsi="宋体" w:cs="宋体" w:hint="eastAsia"/>
                <w:color w:val="000000"/>
                <w:kern w:val="0"/>
                <w:szCs w:val="21"/>
                <w:lang w:bidi="ar"/>
              </w:rPr>
              <w:t>，林中存在林中空地，植被盖度均在</w:t>
            </w:r>
            <w:r>
              <w:rPr>
                <w:rFonts w:ascii="宋体" w:eastAsia="宋体" w:hAnsi="宋体" w:cs="宋体" w:hint="eastAsia"/>
                <w:color w:val="000000"/>
                <w:kern w:val="0"/>
                <w:szCs w:val="21"/>
                <w:lang w:bidi="ar"/>
              </w:rPr>
              <w:t>90%</w:t>
            </w:r>
            <w:r>
              <w:rPr>
                <w:rFonts w:ascii="宋体" w:eastAsia="宋体" w:hAnsi="宋体" w:cs="宋体" w:hint="eastAsia"/>
                <w:color w:val="000000"/>
                <w:kern w:val="0"/>
                <w:szCs w:val="21"/>
                <w:lang w:bidi="ar"/>
              </w:rPr>
              <w:t>以上，杂灌草多，藤本缠绕林木现象多。</w:t>
            </w:r>
          </w:p>
        </w:tc>
        <w:tc>
          <w:tcPr>
            <w:tcW w:w="2620" w:type="dxa"/>
            <w:vAlign w:val="center"/>
          </w:tcPr>
          <w:p w14:paraId="4E28D084"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目前林分生长良好，部分区域已形成稳定的阔叶混交群落。但是杂灌草、藤本较多、枯死木、濒死木多，需要进行清杂修枝措施。存在林中“空窗”，可考虑补植处理。</w:t>
            </w:r>
          </w:p>
        </w:tc>
      </w:tr>
      <w:tr w:rsidR="00A329D0" w14:paraId="41D90C44" w14:textId="77777777">
        <w:tc>
          <w:tcPr>
            <w:tcW w:w="964" w:type="dxa"/>
            <w:vAlign w:val="center"/>
          </w:tcPr>
          <w:p w14:paraId="7CE331C9"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2</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4</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6</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7</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8</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9</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15</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23</w:t>
            </w:r>
          </w:p>
        </w:tc>
        <w:tc>
          <w:tcPr>
            <w:tcW w:w="1150" w:type="dxa"/>
            <w:vAlign w:val="center"/>
          </w:tcPr>
          <w:p w14:paraId="32F9F07E"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佛坳工区、西坑工区、七星墩工区</w:t>
            </w:r>
          </w:p>
        </w:tc>
        <w:tc>
          <w:tcPr>
            <w:tcW w:w="3788" w:type="dxa"/>
            <w:vAlign w:val="center"/>
          </w:tcPr>
          <w:p w14:paraId="398BF102"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均为天然林，林分郁闭度</w:t>
            </w:r>
            <w:r>
              <w:rPr>
                <w:rFonts w:ascii="宋体" w:eastAsia="宋体" w:hAnsi="宋体" w:cs="宋体" w:hint="eastAsia"/>
                <w:color w:val="000000"/>
                <w:kern w:val="0"/>
                <w:szCs w:val="21"/>
                <w:lang w:bidi="ar"/>
              </w:rPr>
              <w:t>0.6-0.75</w:t>
            </w:r>
            <w:r>
              <w:rPr>
                <w:rFonts w:ascii="宋体" w:eastAsia="宋体" w:hAnsi="宋体" w:cs="宋体" w:hint="eastAsia"/>
                <w:color w:val="000000"/>
                <w:kern w:val="0"/>
                <w:szCs w:val="21"/>
                <w:lang w:bidi="ar"/>
              </w:rPr>
              <w:t>，主要树种有藜蒴、密花树、山乌桕、润楠、肉桂、红锥等，平均胸径</w:t>
            </w:r>
            <w:r>
              <w:rPr>
                <w:rFonts w:ascii="宋体" w:eastAsia="宋体" w:hAnsi="宋体" w:cs="宋体" w:hint="eastAsia"/>
                <w:color w:val="000000"/>
                <w:kern w:val="0"/>
                <w:szCs w:val="21"/>
                <w:lang w:bidi="ar"/>
              </w:rPr>
              <w:t>10.1-16.6cm</w:t>
            </w:r>
            <w:r>
              <w:rPr>
                <w:rFonts w:ascii="宋体" w:eastAsia="宋体" w:hAnsi="宋体" w:cs="宋体" w:hint="eastAsia"/>
                <w:color w:val="000000"/>
                <w:kern w:val="0"/>
                <w:szCs w:val="21"/>
                <w:lang w:bidi="ar"/>
              </w:rPr>
              <w:t>，树高</w:t>
            </w:r>
            <w:r>
              <w:rPr>
                <w:rFonts w:ascii="宋体" w:eastAsia="宋体" w:hAnsi="宋体" w:cs="宋体" w:hint="eastAsia"/>
                <w:color w:val="000000"/>
                <w:kern w:val="0"/>
                <w:szCs w:val="21"/>
                <w:lang w:bidi="ar"/>
              </w:rPr>
              <w:t>9.9-13.5m</w:t>
            </w:r>
            <w:r>
              <w:rPr>
                <w:rFonts w:ascii="宋体" w:eastAsia="宋体" w:hAnsi="宋体" w:cs="宋体" w:hint="eastAsia"/>
                <w:color w:val="000000"/>
                <w:kern w:val="0"/>
                <w:szCs w:val="21"/>
                <w:lang w:bidi="ar"/>
              </w:rPr>
              <w:t>，目前这些树种普遍生长良好，植被盖度在</w:t>
            </w:r>
            <w:r>
              <w:rPr>
                <w:rFonts w:ascii="宋体" w:eastAsia="宋体" w:hAnsi="宋体" w:cs="宋体" w:hint="eastAsia"/>
                <w:color w:val="000000"/>
                <w:kern w:val="0"/>
                <w:szCs w:val="21"/>
                <w:lang w:bidi="ar"/>
              </w:rPr>
              <w:t>50%-60%</w:t>
            </w:r>
            <w:r>
              <w:rPr>
                <w:rFonts w:ascii="宋体" w:eastAsia="宋体" w:hAnsi="宋体" w:cs="宋体" w:hint="eastAsia"/>
                <w:color w:val="000000"/>
                <w:kern w:val="0"/>
                <w:szCs w:val="21"/>
                <w:lang w:bidi="ar"/>
              </w:rPr>
              <w:t>左右，杂灌杂草生命力旺盛。</w:t>
            </w:r>
          </w:p>
        </w:tc>
        <w:tc>
          <w:tcPr>
            <w:tcW w:w="2620" w:type="dxa"/>
            <w:vAlign w:val="center"/>
          </w:tcPr>
          <w:p w14:paraId="48A9AE65"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目前林分生长良好，</w:t>
            </w:r>
          </w:p>
          <w:p w14:paraId="30943C46"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小班内种植密度较高，其他乔木树种数量也较多，与优势树种存在较强的种间竞争，导致优势树种生长空间和养分受限适当修枝促进目标树的生长。</w:t>
            </w:r>
          </w:p>
        </w:tc>
      </w:tr>
      <w:tr w:rsidR="00A329D0" w14:paraId="748C0B9A" w14:textId="77777777">
        <w:tc>
          <w:tcPr>
            <w:tcW w:w="964" w:type="dxa"/>
            <w:vAlign w:val="center"/>
          </w:tcPr>
          <w:p w14:paraId="3EB86771"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10</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12</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13</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14</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16</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17</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18</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19</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20</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21</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22</w:t>
            </w:r>
          </w:p>
        </w:tc>
        <w:tc>
          <w:tcPr>
            <w:tcW w:w="1150" w:type="dxa"/>
            <w:vAlign w:val="center"/>
          </w:tcPr>
          <w:p w14:paraId="4365329E"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佛坳工区、西坑工区</w:t>
            </w:r>
          </w:p>
        </w:tc>
        <w:tc>
          <w:tcPr>
            <w:tcW w:w="3788" w:type="dxa"/>
            <w:vAlign w:val="center"/>
          </w:tcPr>
          <w:p w14:paraId="1C53A5B3"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均为天然林，林分郁闭度</w:t>
            </w:r>
            <w:r>
              <w:rPr>
                <w:rFonts w:ascii="宋体" w:eastAsia="宋体" w:hAnsi="宋体" w:cs="宋体" w:hint="eastAsia"/>
                <w:color w:val="000000"/>
                <w:kern w:val="0"/>
                <w:szCs w:val="21"/>
                <w:lang w:bidi="ar"/>
              </w:rPr>
              <w:t>0.6-0.75</w:t>
            </w:r>
            <w:r>
              <w:rPr>
                <w:rFonts w:ascii="宋体" w:eastAsia="宋体" w:hAnsi="宋体" w:cs="宋体" w:hint="eastAsia"/>
                <w:color w:val="000000"/>
                <w:kern w:val="0"/>
                <w:szCs w:val="21"/>
                <w:lang w:bidi="ar"/>
              </w:rPr>
              <w:t>，林分中分布主要树种有山乌桕、木荷、樟树、藜蒴、肉桂、润楠、浙江润楠、密花树等，这些树种长势普遍良好，部分树种已成为林分中的优势树种，平均胸径</w:t>
            </w:r>
            <w:r>
              <w:rPr>
                <w:rFonts w:ascii="宋体" w:eastAsia="宋体" w:hAnsi="宋体" w:cs="宋体" w:hint="eastAsia"/>
                <w:color w:val="000000"/>
                <w:kern w:val="0"/>
                <w:szCs w:val="21"/>
                <w:lang w:bidi="ar"/>
              </w:rPr>
              <w:t>9.2-16cm</w:t>
            </w:r>
            <w:r>
              <w:rPr>
                <w:rFonts w:ascii="宋体" w:eastAsia="宋体" w:hAnsi="宋体" w:cs="宋体" w:hint="eastAsia"/>
                <w:color w:val="000000"/>
                <w:kern w:val="0"/>
                <w:szCs w:val="21"/>
                <w:lang w:bidi="ar"/>
              </w:rPr>
              <w:t>，树高</w:t>
            </w:r>
            <w:r>
              <w:rPr>
                <w:rFonts w:ascii="宋体" w:eastAsia="宋体" w:hAnsi="宋体" w:cs="宋体" w:hint="eastAsia"/>
                <w:color w:val="000000"/>
                <w:kern w:val="0"/>
                <w:szCs w:val="21"/>
                <w:lang w:bidi="ar"/>
              </w:rPr>
              <w:t>8.4-13.7m</w:t>
            </w:r>
            <w:r>
              <w:rPr>
                <w:rFonts w:ascii="宋体" w:eastAsia="宋体" w:hAnsi="宋体" w:cs="宋体" w:hint="eastAsia"/>
                <w:color w:val="000000"/>
                <w:kern w:val="0"/>
                <w:szCs w:val="21"/>
                <w:lang w:bidi="ar"/>
              </w:rPr>
              <w:t>。杂灌杂草生命力旺盛，植被盖度高，部分小班种植密度高。</w:t>
            </w:r>
          </w:p>
        </w:tc>
        <w:tc>
          <w:tcPr>
            <w:tcW w:w="2620" w:type="dxa"/>
            <w:vAlign w:val="center"/>
          </w:tcPr>
          <w:p w14:paraId="500896BF"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小班内种植密度较高，如作业小班</w:t>
            </w:r>
            <w:r>
              <w:rPr>
                <w:rFonts w:ascii="宋体" w:eastAsia="宋体" w:hAnsi="宋体" w:cs="宋体" w:hint="eastAsia"/>
                <w:color w:val="000000"/>
                <w:kern w:val="0"/>
                <w:szCs w:val="21"/>
                <w:lang w:bidi="ar"/>
              </w:rPr>
              <w:t>10</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20</w:t>
            </w:r>
            <w:r>
              <w:rPr>
                <w:rFonts w:ascii="宋体" w:eastAsia="宋体" w:hAnsi="宋体" w:cs="宋体" w:hint="eastAsia"/>
                <w:color w:val="000000"/>
                <w:kern w:val="0"/>
                <w:szCs w:val="21"/>
                <w:lang w:bidi="ar"/>
              </w:rPr>
              <w:t>，其他乔木树种数量也较多，与优势树种存在较强的种间竞争，导致优势树种生长空间和养分受限。林地郁闭度偏高，影响优势树种的生长。</w:t>
            </w:r>
          </w:p>
        </w:tc>
      </w:tr>
      <w:tr w:rsidR="00A329D0" w14:paraId="1F5CD964" w14:textId="77777777">
        <w:tc>
          <w:tcPr>
            <w:tcW w:w="964" w:type="dxa"/>
            <w:vAlign w:val="center"/>
          </w:tcPr>
          <w:p w14:paraId="3BA61A91"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1</w:t>
            </w:r>
          </w:p>
        </w:tc>
        <w:tc>
          <w:tcPr>
            <w:tcW w:w="1150" w:type="dxa"/>
            <w:vAlign w:val="center"/>
          </w:tcPr>
          <w:p w14:paraId="6E55FDD2"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七星墩工区</w:t>
            </w:r>
          </w:p>
        </w:tc>
        <w:tc>
          <w:tcPr>
            <w:tcW w:w="3788" w:type="dxa"/>
            <w:vAlign w:val="center"/>
          </w:tcPr>
          <w:p w14:paraId="73F756A0"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人工林，该地块为林场内红花荷基地范围，属于一般商品林，林分郁闭度</w:t>
            </w:r>
            <w:r>
              <w:rPr>
                <w:rFonts w:ascii="宋体" w:eastAsia="宋体" w:hAnsi="宋体" w:cs="宋体" w:hint="eastAsia"/>
                <w:color w:val="000000"/>
                <w:kern w:val="0"/>
                <w:szCs w:val="21"/>
                <w:lang w:bidi="ar"/>
              </w:rPr>
              <w:t>0.3</w:t>
            </w:r>
            <w:r>
              <w:rPr>
                <w:rFonts w:ascii="宋体" w:eastAsia="宋体" w:hAnsi="宋体" w:cs="宋体" w:hint="eastAsia"/>
                <w:color w:val="000000"/>
                <w:kern w:val="0"/>
                <w:szCs w:val="21"/>
                <w:lang w:bidi="ar"/>
              </w:rPr>
              <w:t>左右，主要树种为红花荷和蚊母树，密</w:t>
            </w:r>
            <w:r>
              <w:rPr>
                <w:rFonts w:ascii="宋体" w:eastAsia="宋体" w:hAnsi="宋体" w:cs="宋体" w:hint="eastAsia"/>
                <w:color w:val="000000"/>
                <w:kern w:val="0"/>
                <w:szCs w:val="21"/>
                <w:lang w:bidi="ar"/>
              </w:rPr>
              <w:lastRenderedPageBreak/>
              <w:t>度为</w:t>
            </w:r>
            <w:r>
              <w:rPr>
                <w:rFonts w:ascii="宋体" w:eastAsia="宋体" w:hAnsi="宋体" w:cs="宋体" w:hint="eastAsia"/>
                <w:color w:val="000000"/>
                <w:kern w:val="0"/>
                <w:szCs w:val="21"/>
                <w:lang w:bidi="ar"/>
              </w:rPr>
              <w:t>62</w:t>
            </w:r>
            <w:r>
              <w:rPr>
                <w:rFonts w:ascii="宋体" w:eastAsia="宋体" w:hAnsi="宋体" w:cs="宋体" w:hint="eastAsia"/>
                <w:color w:val="000000"/>
                <w:kern w:val="0"/>
                <w:szCs w:val="21"/>
                <w:lang w:bidi="ar"/>
              </w:rPr>
              <w:t>株</w:t>
            </w:r>
            <w:r>
              <w:rPr>
                <w:rFonts w:ascii="宋体" w:eastAsia="宋体" w:hAnsi="宋体" w:cs="宋体" w:hint="eastAsia"/>
                <w:color w:val="000000"/>
                <w:kern w:val="0"/>
                <w:szCs w:val="21"/>
                <w:lang w:bidi="ar"/>
              </w:rPr>
              <w:t>/</w:t>
            </w:r>
            <w:r>
              <w:rPr>
                <w:rFonts w:ascii="宋体" w:eastAsia="宋体" w:hAnsi="宋体" w:cs="宋体" w:hint="eastAsia"/>
                <w:color w:val="000000"/>
                <w:kern w:val="0"/>
                <w:szCs w:val="21"/>
                <w:lang w:bidi="ar"/>
              </w:rPr>
              <w:t>亩，平均胸径</w:t>
            </w:r>
            <w:r>
              <w:rPr>
                <w:rFonts w:ascii="宋体" w:eastAsia="宋体" w:hAnsi="宋体" w:cs="宋体" w:hint="eastAsia"/>
                <w:color w:val="000000"/>
                <w:kern w:val="0"/>
                <w:szCs w:val="21"/>
                <w:lang w:bidi="ar"/>
              </w:rPr>
              <w:t>9.8cm</w:t>
            </w:r>
            <w:r>
              <w:rPr>
                <w:rFonts w:ascii="宋体" w:eastAsia="宋体" w:hAnsi="宋体" w:cs="宋体" w:hint="eastAsia"/>
                <w:color w:val="000000"/>
                <w:kern w:val="0"/>
                <w:szCs w:val="21"/>
                <w:lang w:bidi="ar"/>
              </w:rPr>
              <w:t>，平均树高</w:t>
            </w:r>
            <w:r>
              <w:rPr>
                <w:rFonts w:ascii="宋体" w:eastAsia="宋体" w:hAnsi="宋体" w:cs="宋体" w:hint="eastAsia"/>
                <w:color w:val="000000"/>
                <w:kern w:val="0"/>
                <w:szCs w:val="21"/>
                <w:lang w:bidi="ar"/>
              </w:rPr>
              <w:t>5.7m</w:t>
            </w:r>
            <w:r>
              <w:rPr>
                <w:rFonts w:ascii="宋体" w:eastAsia="宋体" w:hAnsi="宋体" w:cs="宋体" w:hint="eastAsia"/>
                <w:color w:val="000000"/>
                <w:kern w:val="0"/>
                <w:szCs w:val="21"/>
                <w:lang w:bidi="ar"/>
              </w:rPr>
              <w:t>，植被盖度</w:t>
            </w:r>
            <w:r>
              <w:rPr>
                <w:rFonts w:ascii="宋体" w:eastAsia="宋体" w:hAnsi="宋体" w:cs="宋体" w:hint="eastAsia"/>
                <w:color w:val="000000"/>
                <w:kern w:val="0"/>
                <w:szCs w:val="21"/>
                <w:lang w:bidi="ar"/>
              </w:rPr>
              <w:t>69%</w:t>
            </w:r>
            <w:r>
              <w:rPr>
                <w:rFonts w:ascii="宋体" w:eastAsia="宋体" w:hAnsi="宋体" w:cs="宋体" w:hint="eastAsia"/>
                <w:color w:val="000000"/>
                <w:kern w:val="0"/>
                <w:szCs w:val="21"/>
                <w:lang w:bidi="ar"/>
              </w:rPr>
              <w:t>。</w:t>
            </w:r>
          </w:p>
        </w:tc>
        <w:tc>
          <w:tcPr>
            <w:tcW w:w="2620" w:type="dxa"/>
            <w:vAlign w:val="center"/>
          </w:tcPr>
          <w:p w14:paraId="72C32358"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lastRenderedPageBreak/>
              <w:t>目前林分目标树种长</w:t>
            </w:r>
          </w:p>
          <w:p w14:paraId="432FE479" w14:textId="77777777" w:rsidR="00A329D0" w:rsidRDefault="008C5465">
            <w:pPr>
              <w:widowControl/>
              <w:jc w:val="left"/>
              <w:rPr>
                <w:rFonts w:ascii="宋体" w:eastAsia="宋体" w:hAnsi="宋体" w:cs="宋体"/>
                <w:szCs w:val="21"/>
              </w:rPr>
            </w:pPr>
            <w:r>
              <w:rPr>
                <w:rFonts w:ascii="宋体" w:eastAsia="宋体" w:hAnsi="宋体" w:cs="宋体" w:hint="eastAsia"/>
                <w:color w:val="000000"/>
                <w:kern w:val="0"/>
                <w:szCs w:val="21"/>
                <w:lang w:bidi="ar"/>
              </w:rPr>
              <w:t>势良好，树种总体密度较高，灌木、藤蔓生长一般、</w:t>
            </w:r>
            <w:r>
              <w:rPr>
                <w:rFonts w:ascii="宋体" w:eastAsia="宋体" w:hAnsi="宋体" w:cs="宋体" w:hint="eastAsia"/>
                <w:color w:val="000000"/>
                <w:kern w:val="0"/>
                <w:szCs w:val="21"/>
                <w:lang w:bidi="ar"/>
              </w:rPr>
              <w:lastRenderedPageBreak/>
              <w:t>杂草生长较为旺盛，盖度较高。</w:t>
            </w:r>
          </w:p>
        </w:tc>
      </w:tr>
    </w:tbl>
    <w:p w14:paraId="480C863A" w14:textId="77777777" w:rsidR="00A329D0" w:rsidRDefault="008C5465">
      <w:pPr>
        <w:spacing w:line="360" w:lineRule="auto"/>
        <w:rPr>
          <w:rFonts w:ascii="宋体" w:eastAsia="宋体" w:hAnsi="宋体" w:cs="宋体"/>
        </w:rPr>
      </w:pPr>
      <w:r>
        <w:rPr>
          <w:rFonts w:ascii="宋体" w:eastAsia="宋体" w:hAnsi="宋体" w:cs="宋体" w:hint="eastAsia"/>
        </w:rPr>
        <w:lastRenderedPageBreak/>
        <w:t>3</w:t>
      </w:r>
      <w:r>
        <w:rPr>
          <w:rFonts w:ascii="宋体" w:eastAsia="宋体" w:hAnsi="宋体" w:cs="宋体" w:hint="eastAsia"/>
        </w:rPr>
        <w:t>、林地分析</w:t>
      </w:r>
    </w:p>
    <w:p w14:paraId="2386420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根据林地现状调查结果，各小班内优势树种从景观、林分结构组成等方面的总体生长受限，分析原因为以下几点：</w:t>
      </w:r>
    </w:p>
    <w:p w14:paraId="70A0C48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）树种间竞争较强。小班内种植密度较高，如作业小班</w:t>
      </w:r>
      <w:r>
        <w:rPr>
          <w:rFonts w:ascii="宋体" w:eastAsia="宋体" w:hAnsi="宋体" w:cs="宋体" w:hint="eastAsia"/>
        </w:rPr>
        <w:t>10</w:t>
      </w:r>
      <w:r>
        <w:rPr>
          <w:rFonts w:ascii="宋体" w:eastAsia="宋体" w:hAnsi="宋体" w:cs="宋体" w:hint="eastAsia"/>
        </w:rPr>
        <w:t>、</w:t>
      </w:r>
      <w:r>
        <w:rPr>
          <w:rFonts w:ascii="宋体" w:eastAsia="宋体" w:hAnsi="宋体" w:cs="宋体" w:hint="eastAsia"/>
        </w:rPr>
        <w:t>20</w:t>
      </w:r>
      <w:r>
        <w:rPr>
          <w:rFonts w:ascii="宋体" w:eastAsia="宋体" w:hAnsi="宋体" w:cs="宋体" w:hint="eastAsia"/>
        </w:rPr>
        <w:t>等，小班内种植密度较高，其他乔木树种数量也较多，与优势树种存在较强的种间竞争，导致优势树种生长空间和养分受限。同时小班林地内灌木杂草生长较旺盛，均有分布，更加剧了种间的营养竞争。</w:t>
      </w:r>
    </w:p>
    <w:p w14:paraId="62A0B77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）小班内藤蔓野蛮生长与分布，影响优势树种的正常生长。所有作业小班林地内均有藤蔓缠绕到优势树种树冠上，会影响优势树种的光合作用，使优势树种生长受限。</w:t>
      </w:r>
    </w:p>
    <w:p w14:paraId="4AAB98F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）林地郁闭度偏高，影响优势树种的生长。如作业小班</w:t>
      </w:r>
      <w:r>
        <w:rPr>
          <w:rFonts w:ascii="宋体" w:eastAsia="宋体" w:hAnsi="宋体" w:cs="宋体" w:hint="eastAsia"/>
        </w:rPr>
        <w:t>9</w:t>
      </w:r>
      <w:r>
        <w:rPr>
          <w:rFonts w:ascii="宋体" w:eastAsia="宋体" w:hAnsi="宋体" w:cs="宋体" w:hint="eastAsia"/>
        </w:rPr>
        <w:t>、</w:t>
      </w:r>
      <w:r>
        <w:rPr>
          <w:rFonts w:ascii="宋体" w:eastAsia="宋体" w:hAnsi="宋体" w:cs="宋体" w:hint="eastAsia"/>
        </w:rPr>
        <w:t>22</w:t>
      </w:r>
      <w:r>
        <w:rPr>
          <w:rFonts w:ascii="宋体" w:eastAsia="宋体" w:hAnsi="宋体" w:cs="宋体" w:hint="eastAsia"/>
        </w:rPr>
        <w:t>等，小班内总体种植密度较高，郁闭度达</w:t>
      </w:r>
      <w:r>
        <w:rPr>
          <w:rFonts w:ascii="宋体" w:eastAsia="宋体" w:hAnsi="宋体" w:cs="宋体" w:hint="eastAsia"/>
        </w:rPr>
        <w:t>0.75</w:t>
      </w:r>
      <w:r>
        <w:rPr>
          <w:rFonts w:ascii="宋体" w:eastAsia="宋体" w:hAnsi="宋体" w:cs="宋体" w:hint="eastAsia"/>
        </w:rPr>
        <w:t>，会影响优势树种的生长。</w:t>
      </w:r>
    </w:p>
    <w:p w14:paraId="341806C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4</w:t>
      </w:r>
      <w:r>
        <w:rPr>
          <w:rFonts w:ascii="宋体" w:eastAsia="宋体" w:hAnsi="宋体" w:cs="宋体" w:hint="eastAsia"/>
        </w:rPr>
        <w:t>）树木枯枝断枝较多，影响优势树种的生长。如作业小班</w:t>
      </w:r>
      <w:r>
        <w:rPr>
          <w:rFonts w:ascii="宋体" w:eastAsia="宋体" w:hAnsi="宋体" w:cs="宋体" w:hint="eastAsia"/>
        </w:rPr>
        <w:t>3</w:t>
      </w:r>
      <w:r>
        <w:rPr>
          <w:rFonts w:ascii="宋体" w:eastAsia="宋体" w:hAnsi="宋体" w:cs="宋体" w:hint="eastAsia"/>
        </w:rPr>
        <w:t>、</w:t>
      </w:r>
      <w:r>
        <w:rPr>
          <w:rFonts w:ascii="宋体" w:eastAsia="宋体" w:hAnsi="宋体" w:cs="宋体" w:hint="eastAsia"/>
        </w:rPr>
        <w:t>5</w:t>
      </w:r>
      <w:r>
        <w:rPr>
          <w:rFonts w:ascii="宋体" w:eastAsia="宋体" w:hAnsi="宋体" w:cs="宋体" w:hint="eastAsia"/>
        </w:rPr>
        <w:t>、</w:t>
      </w:r>
      <w:r>
        <w:rPr>
          <w:rFonts w:ascii="宋体" w:eastAsia="宋体" w:hAnsi="宋体" w:cs="宋体" w:hint="eastAsia"/>
        </w:rPr>
        <w:t>11</w:t>
      </w:r>
      <w:r>
        <w:rPr>
          <w:rFonts w:ascii="宋体" w:eastAsia="宋体" w:hAnsi="宋体" w:cs="宋体" w:hint="eastAsia"/>
        </w:rPr>
        <w:t>等，小班内总体种植密度较高，树木下层积累较多枯枝、断枝，对优势树种的生长产生了一定的影响。</w:t>
      </w:r>
    </w:p>
    <w:p w14:paraId="18CA0D31" w14:textId="77777777" w:rsidR="00A329D0" w:rsidRDefault="008C5465">
      <w:pPr>
        <w:spacing w:line="360" w:lineRule="auto"/>
        <w:rPr>
          <w:rFonts w:ascii="宋体" w:eastAsia="宋体" w:hAnsi="宋体" w:cs="宋体"/>
        </w:rPr>
      </w:pPr>
      <w:r>
        <w:rPr>
          <w:rFonts w:ascii="宋体" w:eastAsia="宋体" w:hAnsi="宋体" w:cs="宋体" w:hint="eastAsia"/>
        </w:rPr>
        <w:t>4</w:t>
      </w:r>
      <w:r>
        <w:rPr>
          <w:rFonts w:ascii="宋体" w:eastAsia="宋体" w:hAnsi="宋体" w:cs="宋体" w:hint="eastAsia"/>
        </w:rPr>
        <w:t>、对策措施</w:t>
      </w:r>
    </w:p>
    <w:p w14:paraId="1A68CA0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针对上述归纳的影响优势树种生长的原因，需采取以下精准措施，促进优势树种的生长。</w:t>
      </w:r>
    </w:p>
    <w:p w14:paraId="411BFF8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）采取整形修枝，除去树木下层密集的枯枝和断枝，扩大生长空间。全部小班均需进行整形修枝。</w:t>
      </w:r>
    </w:p>
    <w:p w14:paraId="6A25ED3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）采取林地清理，块状清除妨碍目的树种生长的灌木、杂草、藤蔓。全部小班均需进行林地清理。</w:t>
      </w:r>
    </w:p>
    <w:p w14:paraId="4C09A89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）采取抚育施肥，针对目的树种进行抚育施肥，促进营养吸收，使其正常生长。全部小班均需进行抚育施肥。</w:t>
      </w:r>
    </w:p>
    <w:p w14:paraId="2995E51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noProof/>
        </w:rPr>
        <w:drawing>
          <wp:inline distT="0" distB="0" distL="114300" distR="114300" wp14:anchorId="205946A4" wp14:editId="1BF7B3DC">
            <wp:extent cx="5263515" cy="3264535"/>
            <wp:effectExtent l="0" t="0" r="13335"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5263515" cy="3264535"/>
                    </a:xfrm>
                    <a:prstGeom prst="rect">
                      <a:avLst/>
                    </a:prstGeom>
                    <a:noFill/>
                    <a:ln>
                      <a:noFill/>
                    </a:ln>
                  </pic:spPr>
                </pic:pic>
              </a:graphicData>
            </a:graphic>
          </wp:inline>
        </w:drawing>
      </w:r>
      <w:r>
        <w:rPr>
          <w:rFonts w:ascii="宋体" w:eastAsia="宋体" w:hAnsi="宋体" w:cs="宋体" w:hint="eastAsia"/>
          <w:noProof/>
        </w:rPr>
        <w:lastRenderedPageBreak/>
        <w:drawing>
          <wp:inline distT="0" distB="0" distL="114300" distR="114300" wp14:anchorId="08BBADD5" wp14:editId="23086C9E">
            <wp:extent cx="5267325" cy="3258185"/>
            <wp:effectExtent l="0" t="0" r="9525" b="184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a:stretch>
                      <a:fillRect/>
                    </a:stretch>
                  </pic:blipFill>
                  <pic:spPr>
                    <a:xfrm>
                      <a:off x="0" y="0"/>
                      <a:ext cx="5267325" cy="3258185"/>
                    </a:xfrm>
                    <a:prstGeom prst="rect">
                      <a:avLst/>
                    </a:prstGeom>
                    <a:noFill/>
                    <a:ln>
                      <a:noFill/>
                    </a:ln>
                  </pic:spPr>
                </pic:pic>
              </a:graphicData>
            </a:graphic>
          </wp:inline>
        </w:drawing>
      </w:r>
      <w:r>
        <w:rPr>
          <w:rFonts w:ascii="宋体" w:eastAsia="宋体" w:hAnsi="宋体" w:cs="宋体" w:hint="eastAsia"/>
          <w:noProof/>
        </w:rPr>
        <w:drawing>
          <wp:inline distT="0" distB="0" distL="114300" distR="114300" wp14:anchorId="153BB1A2" wp14:editId="2E1A4B3A">
            <wp:extent cx="5260340" cy="3277235"/>
            <wp:effectExtent l="0" t="0" r="16510" b="184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a:stretch>
                      <a:fillRect/>
                    </a:stretch>
                  </pic:blipFill>
                  <pic:spPr>
                    <a:xfrm>
                      <a:off x="0" y="0"/>
                      <a:ext cx="5260340" cy="3277235"/>
                    </a:xfrm>
                    <a:prstGeom prst="rect">
                      <a:avLst/>
                    </a:prstGeom>
                    <a:noFill/>
                    <a:ln>
                      <a:noFill/>
                    </a:ln>
                  </pic:spPr>
                </pic:pic>
              </a:graphicData>
            </a:graphic>
          </wp:inline>
        </w:drawing>
      </w:r>
      <w:r>
        <w:rPr>
          <w:rFonts w:ascii="宋体" w:eastAsia="宋体" w:hAnsi="宋体" w:cs="宋体" w:hint="eastAsia"/>
          <w:noProof/>
        </w:rPr>
        <w:lastRenderedPageBreak/>
        <w:drawing>
          <wp:inline distT="0" distB="0" distL="114300" distR="114300" wp14:anchorId="41C4AC76" wp14:editId="31191425">
            <wp:extent cx="5273675" cy="3251835"/>
            <wp:effectExtent l="0" t="0" r="3175"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1"/>
                    <a:stretch>
                      <a:fillRect/>
                    </a:stretch>
                  </pic:blipFill>
                  <pic:spPr>
                    <a:xfrm>
                      <a:off x="0" y="0"/>
                      <a:ext cx="5273675" cy="3251835"/>
                    </a:xfrm>
                    <a:prstGeom prst="rect">
                      <a:avLst/>
                    </a:prstGeom>
                    <a:noFill/>
                    <a:ln>
                      <a:noFill/>
                    </a:ln>
                  </pic:spPr>
                </pic:pic>
              </a:graphicData>
            </a:graphic>
          </wp:inline>
        </w:drawing>
      </w:r>
      <w:r>
        <w:rPr>
          <w:rFonts w:ascii="宋体" w:eastAsia="宋体" w:hAnsi="宋体" w:cs="宋体" w:hint="eastAsia"/>
          <w:noProof/>
        </w:rPr>
        <w:drawing>
          <wp:inline distT="0" distB="0" distL="114300" distR="114300" wp14:anchorId="2A268AC9" wp14:editId="23A71577">
            <wp:extent cx="5267325" cy="3270885"/>
            <wp:effectExtent l="0" t="0" r="9525"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267325" cy="3270885"/>
                    </a:xfrm>
                    <a:prstGeom prst="rect">
                      <a:avLst/>
                    </a:prstGeom>
                    <a:noFill/>
                    <a:ln>
                      <a:noFill/>
                    </a:ln>
                  </pic:spPr>
                </pic:pic>
              </a:graphicData>
            </a:graphic>
          </wp:inline>
        </w:drawing>
      </w:r>
      <w:r>
        <w:rPr>
          <w:rFonts w:ascii="宋体" w:eastAsia="宋体" w:hAnsi="宋体" w:cs="宋体" w:hint="eastAsia"/>
          <w:noProof/>
        </w:rPr>
        <w:lastRenderedPageBreak/>
        <w:drawing>
          <wp:inline distT="0" distB="0" distL="114300" distR="114300" wp14:anchorId="5BEF44E7" wp14:editId="0533477C">
            <wp:extent cx="5263515" cy="3258185"/>
            <wp:effectExtent l="0" t="0" r="13335" b="184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5263515" cy="3258185"/>
                    </a:xfrm>
                    <a:prstGeom prst="rect">
                      <a:avLst/>
                    </a:prstGeom>
                    <a:noFill/>
                    <a:ln>
                      <a:noFill/>
                    </a:ln>
                  </pic:spPr>
                </pic:pic>
              </a:graphicData>
            </a:graphic>
          </wp:inline>
        </w:drawing>
      </w:r>
      <w:r>
        <w:rPr>
          <w:rFonts w:ascii="宋体" w:eastAsia="宋体" w:hAnsi="宋体" w:cs="宋体" w:hint="eastAsia"/>
          <w:noProof/>
        </w:rPr>
        <w:drawing>
          <wp:inline distT="0" distB="0" distL="114300" distR="114300" wp14:anchorId="1B4A134D" wp14:editId="03D32DBE">
            <wp:extent cx="5260975" cy="3258185"/>
            <wp:effectExtent l="0" t="0" r="15875" b="184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4"/>
                    <a:stretch>
                      <a:fillRect/>
                    </a:stretch>
                  </pic:blipFill>
                  <pic:spPr>
                    <a:xfrm>
                      <a:off x="0" y="0"/>
                      <a:ext cx="5260975" cy="3258185"/>
                    </a:xfrm>
                    <a:prstGeom prst="rect">
                      <a:avLst/>
                    </a:prstGeom>
                    <a:noFill/>
                    <a:ln>
                      <a:noFill/>
                    </a:ln>
                  </pic:spPr>
                </pic:pic>
              </a:graphicData>
            </a:graphic>
          </wp:inline>
        </w:drawing>
      </w:r>
      <w:r>
        <w:rPr>
          <w:rFonts w:ascii="宋体" w:eastAsia="宋体" w:hAnsi="宋体" w:cs="宋体" w:hint="eastAsia"/>
          <w:noProof/>
        </w:rPr>
        <w:drawing>
          <wp:inline distT="0" distB="0" distL="114300" distR="114300" wp14:anchorId="578E9169" wp14:editId="136D5C9D">
            <wp:extent cx="5273675" cy="1964690"/>
            <wp:effectExtent l="0" t="0" r="3175" b="165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stretch>
                      <a:fillRect/>
                    </a:stretch>
                  </pic:blipFill>
                  <pic:spPr>
                    <a:xfrm>
                      <a:off x="0" y="0"/>
                      <a:ext cx="5273675" cy="1964690"/>
                    </a:xfrm>
                    <a:prstGeom prst="rect">
                      <a:avLst/>
                    </a:prstGeom>
                    <a:noFill/>
                    <a:ln>
                      <a:noFill/>
                    </a:ln>
                  </pic:spPr>
                </pic:pic>
              </a:graphicData>
            </a:graphic>
          </wp:inline>
        </w:drawing>
      </w:r>
    </w:p>
    <w:p w14:paraId="7681EE87" w14:textId="77777777" w:rsidR="00A329D0" w:rsidRDefault="008C5465">
      <w:pPr>
        <w:outlineLvl w:val="1"/>
        <w:rPr>
          <w:rFonts w:ascii="宋体" w:eastAsia="宋体" w:hAnsi="宋体" w:cs="宋体"/>
          <w:b/>
          <w:sz w:val="28"/>
        </w:rPr>
      </w:pPr>
      <w:r>
        <w:rPr>
          <w:rFonts w:ascii="宋体" w:eastAsia="宋体" w:hAnsi="宋体" w:cs="宋体" w:hint="eastAsia"/>
          <w:b/>
          <w:sz w:val="28"/>
        </w:rPr>
        <w:t>五、主要技术措施</w:t>
      </w:r>
    </w:p>
    <w:p w14:paraId="71A8AF1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lastRenderedPageBreak/>
        <w:t>按照《</w:t>
      </w:r>
      <w:r>
        <w:rPr>
          <w:rFonts w:ascii="宋体" w:eastAsia="宋体" w:hAnsi="宋体" w:cs="宋体" w:hint="eastAsia"/>
        </w:rPr>
        <w:t>GB/T15781</w:t>
      </w:r>
      <w:r>
        <w:rPr>
          <w:rFonts w:ascii="宋体" w:eastAsia="宋体" w:hAnsi="宋体" w:cs="宋体" w:hint="eastAsia"/>
        </w:rPr>
        <w:t>森林抚育规程》、《广东省森林质量精准提升行动技术指南》（</w:t>
      </w:r>
      <w:r>
        <w:rPr>
          <w:rFonts w:ascii="宋体" w:eastAsia="宋体" w:hAnsi="宋体" w:cs="宋体" w:hint="eastAsia"/>
        </w:rPr>
        <w:t>2023</w:t>
      </w:r>
      <w:r>
        <w:rPr>
          <w:rFonts w:ascii="宋体" w:eastAsia="宋体" w:hAnsi="宋体" w:cs="宋体" w:hint="eastAsia"/>
        </w:rPr>
        <w:t>年</w:t>
      </w:r>
      <w:r>
        <w:rPr>
          <w:rFonts w:ascii="宋体" w:eastAsia="宋体" w:hAnsi="宋体" w:cs="宋体" w:hint="eastAsia"/>
        </w:rPr>
        <w:t>1</w:t>
      </w:r>
      <w:r>
        <w:rPr>
          <w:rFonts w:ascii="宋体" w:eastAsia="宋体" w:hAnsi="宋体" w:cs="宋体" w:hint="eastAsia"/>
        </w:rPr>
        <w:t>月）和《广州市森林质量优化提升工程技术指引（试行）》（</w:t>
      </w:r>
      <w:r>
        <w:rPr>
          <w:rFonts w:ascii="宋体" w:eastAsia="宋体" w:hAnsi="宋体" w:cs="宋体" w:hint="eastAsia"/>
        </w:rPr>
        <w:t>2023</w:t>
      </w:r>
      <w:r>
        <w:rPr>
          <w:rFonts w:ascii="宋体" w:eastAsia="宋体" w:hAnsi="宋体" w:cs="宋体" w:hint="eastAsia"/>
        </w:rPr>
        <w:t>年</w:t>
      </w:r>
      <w:r>
        <w:rPr>
          <w:rFonts w:ascii="宋体" w:eastAsia="宋体" w:hAnsi="宋体" w:cs="宋体" w:hint="eastAsia"/>
        </w:rPr>
        <w:t>2</w:t>
      </w:r>
      <w:r>
        <w:rPr>
          <w:rFonts w:ascii="宋体" w:eastAsia="宋体" w:hAnsi="宋体" w:cs="宋体" w:hint="eastAsia"/>
        </w:rPr>
        <w:t>月）执行。</w:t>
      </w:r>
    </w:p>
    <w:p w14:paraId="6F513375" w14:textId="77777777" w:rsidR="00A329D0" w:rsidRDefault="008C5465">
      <w:pPr>
        <w:spacing w:line="360" w:lineRule="auto"/>
        <w:rPr>
          <w:rFonts w:ascii="宋体" w:eastAsia="宋体" w:hAnsi="宋体" w:cs="宋体"/>
        </w:rPr>
      </w:pPr>
      <w:r>
        <w:rPr>
          <w:rFonts w:ascii="宋体" w:eastAsia="宋体" w:hAnsi="宋体" w:cs="宋体" w:hint="eastAsia"/>
        </w:rPr>
        <w:t>（一）作业对象与目标</w:t>
      </w:r>
    </w:p>
    <w:p w14:paraId="192FFB5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对中幼龄混交林进行全面抚育，包括清杂、修枝、补植套种、抚育追肥等，对目的林分及目标树进行空间优化、修枝定杆、抚育施肥，促进树种生长，为实现森林质量精准提升和后期大径级森林培育提供基础。</w:t>
      </w:r>
    </w:p>
    <w:p w14:paraId="60C987AD" w14:textId="77777777" w:rsidR="00A329D0" w:rsidRDefault="008C5465">
      <w:pPr>
        <w:spacing w:line="360" w:lineRule="auto"/>
        <w:rPr>
          <w:rFonts w:ascii="宋体" w:eastAsia="宋体" w:hAnsi="宋体" w:cs="宋体"/>
        </w:rPr>
      </w:pPr>
      <w:r>
        <w:rPr>
          <w:rFonts w:ascii="宋体" w:eastAsia="宋体" w:hAnsi="宋体" w:cs="宋体" w:hint="eastAsia"/>
        </w:rPr>
        <w:t>（二）抚育措施</w:t>
      </w:r>
    </w:p>
    <w:p w14:paraId="2E66E09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、目标树标记</w:t>
      </w:r>
    </w:p>
    <w:p w14:paraId="3BC324E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选择目标树时，由技术人员带领工人去现场选定，并标注记号。</w:t>
      </w:r>
    </w:p>
    <w:p w14:paraId="486A704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、整形修枝</w:t>
      </w:r>
    </w:p>
    <w:p w14:paraId="36632C6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本工程采取</w:t>
      </w:r>
      <w:r>
        <w:rPr>
          <w:rFonts w:ascii="宋体" w:eastAsia="宋体" w:hAnsi="宋体" w:cs="宋体" w:hint="eastAsia"/>
        </w:rPr>
        <w:t>1</w:t>
      </w:r>
      <w:r>
        <w:rPr>
          <w:rFonts w:ascii="宋体" w:eastAsia="宋体" w:hAnsi="宋体" w:cs="宋体" w:hint="eastAsia"/>
        </w:rPr>
        <w:t>次修枝，其中胸径</w:t>
      </w:r>
      <w:r>
        <w:rPr>
          <w:rFonts w:ascii="宋体" w:eastAsia="宋体" w:hAnsi="宋体" w:cs="宋体" w:hint="eastAsia"/>
        </w:rPr>
        <w:t>12-20cm</w:t>
      </w:r>
      <w:r>
        <w:rPr>
          <w:rFonts w:ascii="宋体" w:eastAsia="宋体" w:hAnsi="宋体" w:cs="宋体" w:hint="eastAsia"/>
        </w:rPr>
        <w:t>占</w:t>
      </w:r>
      <w:r>
        <w:rPr>
          <w:rFonts w:ascii="宋体" w:eastAsia="宋体" w:hAnsi="宋体" w:cs="宋体" w:hint="eastAsia"/>
        </w:rPr>
        <w:t>8</w:t>
      </w:r>
      <w:r>
        <w:rPr>
          <w:rFonts w:ascii="宋体" w:eastAsia="宋体" w:hAnsi="宋体" w:cs="宋体" w:hint="eastAsia"/>
        </w:rPr>
        <w:t>成，胸径</w:t>
      </w:r>
      <w:r>
        <w:rPr>
          <w:rFonts w:ascii="宋体" w:eastAsia="宋体" w:hAnsi="宋体" w:cs="宋体" w:hint="eastAsia"/>
        </w:rPr>
        <w:t>21cm</w:t>
      </w:r>
      <w:r>
        <w:rPr>
          <w:rFonts w:ascii="宋体" w:eastAsia="宋体" w:hAnsi="宋体" w:cs="宋体" w:hint="eastAsia"/>
        </w:rPr>
        <w:t>以上占</w:t>
      </w:r>
      <w:r>
        <w:rPr>
          <w:rFonts w:ascii="宋体" w:eastAsia="宋体" w:hAnsi="宋体" w:cs="宋体" w:hint="eastAsia"/>
        </w:rPr>
        <w:t>2</w:t>
      </w:r>
      <w:r>
        <w:rPr>
          <w:rFonts w:ascii="宋体" w:eastAsia="宋体" w:hAnsi="宋体" w:cs="宋体" w:hint="eastAsia"/>
        </w:rPr>
        <w:t>成，人为地除掉枯死枝、树冠下部</w:t>
      </w:r>
      <w:r>
        <w:rPr>
          <w:rFonts w:ascii="宋体" w:eastAsia="宋体" w:hAnsi="宋体" w:cs="宋体" w:hint="eastAsia"/>
        </w:rPr>
        <w:t>1</w:t>
      </w:r>
      <w:r>
        <w:rPr>
          <w:rFonts w:ascii="宋体" w:eastAsia="宋体" w:hAnsi="宋体" w:cs="宋体" w:hint="eastAsia"/>
        </w:rPr>
        <w:t>到</w:t>
      </w:r>
      <w:r>
        <w:rPr>
          <w:rFonts w:ascii="宋体" w:eastAsia="宋体" w:hAnsi="宋体" w:cs="宋体" w:hint="eastAsia"/>
        </w:rPr>
        <w:t>2</w:t>
      </w:r>
      <w:r>
        <w:rPr>
          <w:rFonts w:ascii="宋体" w:eastAsia="宋体" w:hAnsi="宋体" w:cs="宋体" w:hint="eastAsia"/>
        </w:rPr>
        <w:t>轮活枝及藤蔓等。中幼龄林阶段修枝后保留冠长的</w:t>
      </w:r>
      <w:r>
        <w:rPr>
          <w:rFonts w:ascii="宋体" w:eastAsia="宋体" w:hAnsi="宋体" w:cs="宋体" w:hint="eastAsia"/>
        </w:rPr>
        <w:t>2/3</w:t>
      </w:r>
      <w:r>
        <w:rPr>
          <w:rFonts w:ascii="宋体" w:eastAsia="宋体" w:hAnsi="宋体" w:cs="宋体" w:hint="eastAsia"/>
        </w:rPr>
        <w:t>、幼龄林修枝后保留的树冠高度≥树高的</w:t>
      </w:r>
      <w:r>
        <w:rPr>
          <w:rFonts w:ascii="宋体" w:eastAsia="宋体" w:hAnsi="宋体" w:cs="宋体" w:hint="eastAsia"/>
        </w:rPr>
        <w:t>1/2</w:t>
      </w:r>
      <w:r>
        <w:rPr>
          <w:rFonts w:ascii="宋体" w:eastAsia="宋体" w:hAnsi="宋体" w:cs="宋体" w:hint="eastAsia"/>
        </w:rPr>
        <w:t>。枝桩尽量修平，剪口不能伤害树干的韧皮部和木质部。修枝高度依树种特性和培育目标而异，生长良好的中龄林树木，根据树高一般修枝高度</w:t>
      </w:r>
      <w:r>
        <w:rPr>
          <w:rFonts w:ascii="宋体" w:eastAsia="宋体" w:hAnsi="宋体" w:cs="宋体" w:hint="eastAsia"/>
        </w:rPr>
        <w:t>6m-8m</w:t>
      </w:r>
      <w:r>
        <w:rPr>
          <w:rFonts w:ascii="宋体" w:eastAsia="宋体" w:hAnsi="宋体" w:cs="宋体" w:hint="eastAsia"/>
        </w:rPr>
        <w:t>，公益林修枝高度可适当降低。</w:t>
      </w:r>
    </w:p>
    <w:p w14:paraId="15AAB9D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）机械修枝。机械修枝是采用汽油高枝锯进行修枝，主要是针对枝条较大、难修剪的枝条，提高修剪效率。</w:t>
      </w:r>
    </w:p>
    <w:p w14:paraId="51A7575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）人工修枝。人工修枝使用高枝剪或手锯对枝条较小、漏修剪的枝条进行修枝。人工修枝可分为</w:t>
      </w:r>
      <w:r>
        <w:rPr>
          <w:rFonts w:ascii="宋体" w:eastAsia="宋体" w:hAnsi="宋体" w:cs="宋体" w:hint="eastAsia"/>
        </w:rPr>
        <w:t>2</w:t>
      </w:r>
      <w:r>
        <w:rPr>
          <w:rFonts w:ascii="宋体" w:eastAsia="宋体" w:hAnsi="宋体" w:cs="宋体" w:hint="eastAsia"/>
        </w:rPr>
        <w:t>种，一种干修，即去掉树干下部枯死的枝条；二是绿修，修除活的或生长衰弱的枝条。干修是对被修树木无害的一种措施，而绿修则会对木材的质量和林木的健康产生不同程度的影响。</w:t>
      </w:r>
    </w:p>
    <w:p w14:paraId="1BCDE12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干修可采用棍棒，将枯死枝条齐基部击落，快速而方便，伤口也像在自然整枝条件下那样易于愈合。亦可用细齿锯锯切，切面要平整，而不出现劈裂现象，锯切的节疤，虽然愈伤较慢，但节疤会逐渐向内萎缩。绿修必须使用合适的锯子，根据林木的实际情况，可以投入汽油高枝锯、高枝剪或手锯用以进行绿修。</w:t>
      </w:r>
    </w:p>
    <w:p w14:paraId="44441C8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）人工勾藤。对目标树种吊挂的藤蔓可用高枝剪或镰刀进行勾除，并把勾除下来的藤蔓清理干净。</w:t>
      </w:r>
    </w:p>
    <w:p w14:paraId="0407C5E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3</w:t>
      </w:r>
      <w:r>
        <w:rPr>
          <w:rFonts w:ascii="宋体" w:eastAsia="宋体" w:hAnsi="宋体" w:cs="宋体" w:hint="eastAsia"/>
        </w:rPr>
        <w:t>、林地清理</w:t>
      </w:r>
    </w:p>
    <w:p w14:paraId="393F2A3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清除枯倒木、枯枝和和妨碍目的树种（</w:t>
      </w:r>
      <w:r>
        <w:rPr>
          <w:rFonts w:ascii="宋体" w:eastAsia="宋体" w:hAnsi="宋体" w:cs="宋体" w:hint="eastAsia"/>
        </w:rPr>
        <w:t>2</w:t>
      </w:r>
      <w:r>
        <w:rPr>
          <w:rFonts w:ascii="宋体" w:eastAsia="宋体" w:hAnsi="宋体" w:cs="宋体" w:hint="eastAsia"/>
        </w:rPr>
        <w:t>米</w:t>
      </w:r>
      <w:r>
        <w:rPr>
          <w:rFonts w:ascii="宋体" w:eastAsia="宋体" w:hAnsi="宋体" w:cs="宋体" w:hint="eastAsia"/>
        </w:rPr>
        <w:t>*2</w:t>
      </w:r>
      <w:r>
        <w:rPr>
          <w:rFonts w:ascii="宋体" w:eastAsia="宋体" w:hAnsi="宋体" w:cs="宋体" w:hint="eastAsia"/>
        </w:rPr>
        <w:t>米范围内）生长的草灌、藤蔓（珍稀树种除外），清理出林分生长空间或林中空地，清杂集中，搬离块状施工范围。清理时应注重保护珍稀濒危植物、国家重点保护树种、林窗处的幼树幼苗以及林下有生长潜力的幼树幼苗。草灌、藤本清除后均匀散铺在非目的树种地表上，让其自然腐烂，经土壤微生物分解，补充林地土壤养分，促进目标树种正常生长。林地清理后施肥</w:t>
      </w:r>
      <w:r>
        <w:rPr>
          <w:rFonts w:ascii="宋体" w:eastAsia="宋体" w:hAnsi="宋体" w:cs="宋体" w:hint="eastAsia"/>
        </w:rPr>
        <w:t>1</w:t>
      </w:r>
      <w:r>
        <w:rPr>
          <w:rFonts w:ascii="宋体" w:eastAsia="宋体" w:hAnsi="宋体" w:cs="宋体" w:hint="eastAsia"/>
        </w:rPr>
        <w:t>次，每穴施放复合肥</w:t>
      </w:r>
      <w:r>
        <w:rPr>
          <w:rFonts w:ascii="宋体" w:eastAsia="宋体" w:hAnsi="宋体" w:cs="宋体" w:hint="eastAsia"/>
        </w:rPr>
        <w:t>0.5</w:t>
      </w:r>
      <w:r>
        <w:rPr>
          <w:rFonts w:ascii="宋体" w:eastAsia="宋体" w:hAnsi="宋体" w:cs="宋体" w:hint="eastAsia"/>
        </w:rPr>
        <w:t>千克</w:t>
      </w:r>
      <w:r>
        <w:rPr>
          <w:rFonts w:ascii="宋体" w:eastAsia="宋体" w:hAnsi="宋体" w:cs="宋体" w:hint="eastAsia"/>
        </w:rPr>
        <w:t>/</w:t>
      </w:r>
      <w:r>
        <w:rPr>
          <w:rFonts w:ascii="宋体" w:eastAsia="宋体" w:hAnsi="宋体" w:cs="宋体" w:hint="eastAsia"/>
        </w:rPr>
        <w:t>株（</w:t>
      </w:r>
      <w:r>
        <w:rPr>
          <w:rFonts w:ascii="宋体" w:eastAsia="宋体" w:hAnsi="宋体" w:cs="宋体" w:hint="eastAsia"/>
        </w:rPr>
        <w:t>NPK</w:t>
      </w:r>
      <w:r>
        <w:rPr>
          <w:rFonts w:ascii="宋体" w:eastAsia="宋体" w:hAnsi="宋体" w:cs="宋体" w:hint="eastAsia"/>
        </w:rPr>
        <w:t>含量≥</w:t>
      </w:r>
      <w:r>
        <w:rPr>
          <w:rFonts w:ascii="宋体" w:eastAsia="宋体" w:hAnsi="宋体" w:cs="宋体" w:hint="eastAsia"/>
        </w:rPr>
        <w:t>40%</w:t>
      </w:r>
      <w:r>
        <w:rPr>
          <w:rFonts w:ascii="宋体" w:eastAsia="宋体" w:hAnsi="宋体" w:cs="宋体" w:hint="eastAsia"/>
        </w:rPr>
        <w:t>）。</w:t>
      </w:r>
    </w:p>
    <w:p w14:paraId="47438C3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注：目前已知珍稀树种有：桫椤、粘木、福建柏、长叶竹柏、八角莲、吊皮锥、红椿、白桂木、巴戟天、绣球茜、金毛狗、水蕨、乌毛蕨科、建兰、墨兰、高斑叶兰、橙黄玉凤花、黄花鹤顶兰、</w:t>
      </w:r>
      <w:r>
        <w:rPr>
          <w:rFonts w:ascii="宋体" w:eastAsia="宋体" w:hAnsi="宋体" w:cs="宋体" w:hint="eastAsia"/>
        </w:rPr>
        <w:lastRenderedPageBreak/>
        <w:t>绶草（盘龙参）、竹叶兰等。</w:t>
      </w:r>
    </w:p>
    <w:p w14:paraId="056827E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4</w:t>
      </w:r>
      <w:r>
        <w:rPr>
          <w:rFonts w:ascii="宋体" w:eastAsia="宋体" w:hAnsi="宋体" w:cs="宋体" w:hint="eastAsia"/>
        </w:rPr>
        <w:t>、抚育施肥</w:t>
      </w:r>
    </w:p>
    <w:p w14:paraId="07D07D2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本工程采用</w:t>
      </w:r>
      <w:r>
        <w:rPr>
          <w:rFonts w:ascii="宋体" w:eastAsia="宋体" w:hAnsi="宋体" w:cs="宋体" w:hint="eastAsia"/>
        </w:rPr>
        <w:t>3</w:t>
      </w:r>
      <w:r>
        <w:rPr>
          <w:rFonts w:ascii="宋体" w:eastAsia="宋体" w:hAnsi="宋体" w:cs="宋体" w:hint="eastAsia"/>
        </w:rPr>
        <w:t>年</w:t>
      </w:r>
      <w:r>
        <w:rPr>
          <w:rFonts w:ascii="宋体" w:eastAsia="宋体" w:hAnsi="宋体" w:cs="宋体" w:hint="eastAsia"/>
        </w:rPr>
        <w:t>3</w:t>
      </w:r>
      <w:r>
        <w:rPr>
          <w:rFonts w:ascii="宋体" w:eastAsia="宋体" w:hAnsi="宋体" w:cs="宋体" w:hint="eastAsia"/>
        </w:rPr>
        <w:t>次抚育施肥（</w:t>
      </w:r>
      <w:r>
        <w:rPr>
          <w:rFonts w:ascii="宋体" w:eastAsia="宋体" w:hAnsi="宋体" w:cs="宋体" w:hint="eastAsia"/>
        </w:rPr>
        <w:t>2025</w:t>
      </w:r>
      <w:r>
        <w:rPr>
          <w:rFonts w:ascii="宋体" w:eastAsia="宋体" w:hAnsi="宋体" w:cs="宋体" w:hint="eastAsia"/>
        </w:rPr>
        <w:t>年</w:t>
      </w:r>
      <w:r>
        <w:rPr>
          <w:rFonts w:ascii="宋体" w:eastAsia="宋体" w:hAnsi="宋体" w:cs="宋体" w:hint="eastAsia"/>
        </w:rPr>
        <w:t>-2027</w:t>
      </w:r>
      <w:r>
        <w:rPr>
          <w:rFonts w:ascii="宋体" w:eastAsia="宋体" w:hAnsi="宋体" w:cs="宋体" w:hint="eastAsia"/>
        </w:rPr>
        <w:t>年</w:t>
      </w:r>
      <w:r>
        <w:rPr>
          <w:rFonts w:ascii="宋体" w:eastAsia="宋体" w:hAnsi="宋体" w:cs="宋体" w:hint="eastAsia"/>
        </w:rPr>
        <w:t>4-5</w:t>
      </w:r>
      <w:r>
        <w:rPr>
          <w:rFonts w:ascii="宋体" w:eastAsia="宋体" w:hAnsi="宋体" w:cs="宋体" w:hint="eastAsia"/>
        </w:rPr>
        <w:t>月各追肥</w:t>
      </w:r>
      <w:r>
        <w:rPr>
          <w:rFonts w:ascii="宋体" w:eastAsia="宋体" w:hAnsi="宋体" w:cs="宋体" w:hint="eastAsia"/>
        </w:rPr>
        <w:t>1</w:t>
      </w:r>
      <w:r>
        <w:rPr>
          <w:rFonts w:ascii="宋体" w:eastAsia="宋体" w:hAnsi="宋体" w:cs="宋体" w:hint="eastAsia"/>
        </w:rPr>
        <w:t>次，共</w:t>
      </w:r>
      <w:r>
        <w:rPr>
          <w:rFonts w:ascii="宋体" w:eastAsia="宋体" w:hAnsi="宋体" w:cs="宋体" w:hint="eastAsia"/>
        </w:rPr>
        <w:t>3</w:t>
      </w:r>
      <w:r>
        <w:rPr>
          <w:rFonts w:ascii="宋体" w:eastAsia="宋体" w:hAnsi="宋体" w:cs="宋体" w:hint="eastAsia"/>
        </w:rPr>
        <w:t>次），对目的树种、目标树，将肥料施于林木根系集中分布区，不超出树冠覆盖范围，并用土盖实，避免流失。施肥采用沟状埋施，施肥沟位于幼树树冠投影外沿的上坡处，在植株周围半径</w:t>
      </w:r>
      <w:r>
        <w:rPr>
          <w:rFonts w:ascii="宋体" w:eastAsia="宋体" w:hAnsi="宋体" w:cs="宋体" w:hint="eastAsia"/>
        </w:rPr>
        <w:t>0.5</w:t>
      </w:r>
      <w:r>
        <w:rPr>
          <w:rFonts w:ascii="宋体" w:eastAsia="宋体" w:hAnsi="宋体" w:cs="宋体" w:hint="eastAsia"/>
        </w:rPr>
        <w:t>米处</w:t>
      </w:r>
    </w:p>
    <w:p w14:paraId="645EE52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挖环形沟，追施复合肥（</w:t>
      </w:r>
      <w:r>
        <w:rPr>
          <w:rFonts w:ascii="宋体" w:eastAsia="宋体" w:hAnsi="宋体" w:cs="宋体" w:hint="eastAsia"/>
        </w:rPr>
        <w:t>NPK</w:t>
      </w:r>
      <w:r>
        <w:rPr>
          <w:rFonts w:ascii="宋体" w:eastAsia="宋体" w:hAnsi="宋体" w:cs="宋体" w:hint="eastAsia"/>
        </w:rPr>
        <w:t>含量≥</w:t>
      </w:r>
      <w:r>
        <w:rPr>
          <w:rFonts w:ascii="宋体" w:eastAsia="宋体" w:hAnsi="宋体" w:cs="宋体" w:hint="eastAsia"/>
        </w:rPr>
        <w:t>40%</w:t>
      </w:r>
      <w:r>
        <w:rPr>
          <w:rFonts w:ascii="宋体" w:eastAsia="宋体" w:hAnsi="宋体" w:cs="宋体" w:hint="eastAsia"/>
        </w:rPr>
        <w:t>）</w:t>
      </w:r>
      <w:r>
        <w:rPr>
          <w:rFonts w:ascii="宋体" w:eastAsia="宋体" w:hAnsi="宋体" w:cs="宋体" w:hint="eastAsia"/>
        </w:rPr>
        <w:t>0.5</w:t>
      </w:r>
      <w:r>
        <w:rPr>
          <w:rFonts w:ascii="宋体" w:eastAsia="宋体" w:hAnsi="宋体" w:cs="宋体" w:hint="eastAsia"/>
        </w:rPr>
        <w:t>千克</w:t>
      </w:r>
      <w:r>
        <w:rPr>
          <w:rFonts w:ascii="宋体" w:eastAsia="宋体" w:hAnsi="宋体" w:cs="宋体" w:hint="eastAsia"/>
        </w:rPr>
        <w:t>/</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次，施肥后覆土。</w:t>
      </w:r>
    </w:p>
    <w:p w14:paraId="278A507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5</w:t>
      </w:r>
      <w:r>
        <w:rPr>
          <w:rFonts w:ascii="宋体" w:eastAsia="宋体" w:hAnsi="宋体" w:cs="宋体" w:hint="eastAsia"/>
        </w:rPr>
        <w:t>、补植套种</w:t>
      </w:r>
    </w:p>
    <w:p w14:paraId="003E387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）补植套种的面积</w:t>
      </w:r>
    </w:p>
    <w:p w14:paraId="6E0895B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符合下列条件的林地，可以考虑进行苗木补植：新栽植的目的树种、辅助树种的幼苗幼树保存率小于</w:t>
      </w:r>
      <w:r>
        <w:rPr>
          <w:rFonts w:ascii="宋体" w:eastAsia="宋体" w:hAnsi="宋体" w:cs="宋体" w:hint="eastAsia"/>
        </w:rPr>
        <w:t>85%</w:t>
      </w:r>
      <w:r>
        <w:rPr>
          <w:rFonts w:ascii="宋体" w:eastAsia="宋体" w:hAnsi="宋体" w:cs="宋体" w:hint="eastAsia"/>
        </w:rPr>
        <w:t>；或郁闭成林后或卫生伐后林地中若有大于</w:t>
      </w:r>
      <w:r>
        <w:rPr>
          <w:rFonts w:ascii="宋体" w:eastAsia="宋体" w:hAnsi="宋体" w:cs="宋体" w:hint="eastAsia"/>
        </w:rPr>
        <w:t>25m2</w:t>
      </w:r>
      <w:r>
        <w:rPr>
          <w:rFonts w:ascii="宋体" w:eastAsia="宋体" w:hAnsi="宋体" w:cs="宋体" w:hint="eastAsia"/>
        </w:rPr>
        <w:t>林中空地；或立地条件良好、符合抚育经营目标的目的树种株数少的有林地。根据实地调查，本次主要对“林窗”处进行补植套种，补植套种总面积为</w:t>
      </w:r>
      <w:r>
        <w:rPr>
          <w:rFonts w:ascii="宋体" w:eastAsia="宋体" w:hAnsi="宋体" w:cs="宋体" w:hint="eastAsia"/>
        </w:rPr>
        <w:t>22.3</w:t>
      </w:r>
      <w:r>
        <w:rPr>
          <w:rFonts w:ascii="宋体" w:eastAsia="宋体" w:hAnsi="宋体" w:cs="宋体" w:hint="eastAsia"/>
        </w:rPr>
        <w:t>亩，按照</w:t>
      </w:r>
      <w:r>
        <w:rPr>
          <w:rFonts w:ascii="宋体" w:eastAsia="宋体" w:hAnsi="宋体" w:cs="宋体" w:hint="eastAsia"/>
        </w:rPr>
        <w:t>3</w:t>
      </w:r>
      <w:r>
        <w:rPr>
          <w:rFonts w:ascii="宋体" w:eastAsia="宋体" w:hAnsi="宋体" w:cs="宋体" w:hint="eastAsia"/>
        </w:rPr>
        <w:t>米</w:t>
      </w:r>
      <w:r>
        <w:rPr>
          <w:rFonts w:ascii="宋体" w:eastAsia="宋体" w:hAnsi="宋体" w:cs="宋体" w:hint="eastAsia"/>
        </w:rPr>
        <w:t>*2.5</w:t>
      </w:r>
      <w:r>
        <w:rPr>
          <w:rFonts w:ascii="宋体" w:eastAsia="宋体" w:hAnsi="宋体" w:cs="宋体" w:hint="eastAsia"/>
        </w:rPr>
        <w:t>米的间距进行补植，每亩补植</w:t>
      </w:r>
      <w:r>
        <w:rPr>
          <w:rFonts w:ascii="宋体" w:eastAsia="宋体" w:hAnsi="宋体" w:cs="宋体" w:hint="eastAsia"/>
        </w:rPr>
        <w:t>89</w:t>
      </w:r>
      <w:r>
        <w:rPr>
          <w:rFonts w:ascii="宋体" w:eastAsia="宋体" w:hAnsi="宋体" w:cs="宋体" w:hint="eastAsia"/>
        </w:rPr>
        <w:t>株。各作业小班采取的补植套种面积及苗木量详见表</w:t>
      </w:r>
      <w:r>
        <w:rPr>
          <w:rFonts w:ascii="宋体" w:eastAsia="宋体" w:hAnsi="宋体" w:cs="宋体" w:hint="eastAsia"/>
        </w:rPr>
        <w:t>7-1</w:t>
      </w:r>
      <w:r>
        <w:rPr>
          <w:rFonts w:ascii="宋体" w:eastAsia="宋体" w:hAnsi="宋体" w:cs="宋体" w:hint="eastAsia"/>
        </w:rPr>
        <w:t>，详见附图</w:t>
      </w:r>
      <w:r>
        <w:rPr>
          <w:rFonts w:ascii="宋体" w:eastAsia="宋体" w:hAnsi="宋体" w:cs="宋体" w:hint="eastAsia"/>
        </w:rPr>
        <w:t>2</w:t>
      </w:r>
      <w:r>
        <w:rPr>
          <w:rFonts w:ascii="宋体" w:eastAsia="宋体" w:hAnsi="宋体" w:cs="宋体" w:hint="eastAsia"/>
        </w:rPr>
        <w:t>。</w:t>
      </w:r>
    </w:p>
    <w:p w14:paraId="5A63F2E2" w14:textId="77777777" w:rsidR="00A329D0" w:rsidRDefault="008C5465">
      <w:pPr>
        <w:spacing w:line="360" w:lineRule="auto"/>
        <w:ind w:firstLineChars="200" w:firstLine="420"/>
        <w:jc w:val="center"/>
        <w:rPr>
          <w:rFonts w:ascii="宋体" w:eastAsia="宋体" w:hAnsi="宋体" w:cs="宋体"/>
        </w:rPr>
      </w:pPr>
      <w:r>
        <w:rPr>
          <w:rFonts w:ascii="宋体" w:eastAsia="宋体" w:hAnsi="宋体" w:cs="宋体" w:hint="eastAsia"/>
        </w:rPr>
        <w:t>表</w:t>
      </w:r>
      <w:r>
        <w:rPr>
          <w:rFonts w:ascii="宋体" w:eastAsia="宋体" w:hAnsi="宋体" w:cs="宋体" w:hint="eastAsia"/>
        </w:rPr>
        <w:t>7-1</w:t>
      </w:r>
      <w:r>
        <w:rPr>
          <w:rFonts w:ascii="宋体" w:eastAsia="宋体" w:hAnsi="宋体" w:cs="宋体" w:hint="eastAsia"/>
        </w:rPr>
        <w:t>作业小班补植套种面积及苗木量</w:t>
      </w:r>
    </w:p>
    <w:tbl>
      <w:tblPr>
        <w:tblStyle w:val="a7"/>
        <w:tblW w:w="0" w:type="auto"/>
        <w:tblInd w:w="-124" w:type="dxa"/>
        <w:tblLook w:val="04A0" w:firstRow="1" w:lastRow="0" w:firstColumn="1" w:lastColumn="0" w:noHBand="0" w:noVBand="1"/>
      </w:tblPr>
      <w:tblGrid>
        <w:gridCol w:w="910"/>
        <w:gridCol w:w="1340"/>
        <w:gridCol w:w="762"/>
        <w:gridCol w:w="2421"/>
        <w:gridCol w:w="1027"/>
        <w:gridCol w:w="1092"/>
        <w:gridCol w:w="1094"/>
      </w:tblGrid>
      <w:tr w:rsidR="00A329D0" w14:paraId="177A670E" w14:textId="77777777">
        <w:tc>
          <w:tcPr>
            <w:tcW w:w="910" w:type="dxa"/>
            <w:vAlign w:val="center"/>
          </w:tcPr>
          <w:p w14:paraId="47699DE5"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作业小班号</w:t>
            </w:r>
          </w:p>
        </w:tc>
        <w:tc>
          <w:tcPr>
            <w:tcW w:w="1340" w:type="dxa"/>
            <w:vAlign w:val="center"/>
          </w:tcPr>
          <w:p w14:paraId="39DB3335"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镇</w:t>
            </w:r>
          </w:p>
          <w:p w14:paraId="29484A01"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（街</w:t>
            </w:r>
            <w:r>
              <w:rPr>
                <w:rFonts w:ascii="宋体" w:eastAsia="宋体" w:hAnsi="宋体" w:cs="宋体" w:hint="eastAsia"/>
                <w:szCs w:val="21"/>
              </w:rPr>
              <w:t>/</w:t>
            </w:r>
            <w:r>
              <w:rPr>
                <w:rFonts w:ascii="宋体" w:eastAsia="宋体" w:hAnsi="宋体" w:cs="宋体" w:hint="eastAsia"/>
                <w:szCs w:val="21"/>
              </w:rPr>
              <w:t>林场）</w:t>
            </w:r>
          </w:p>
        </w:tc>
        <w:tc>
          <w:tcPr>
            <w:tcW w:w="762" w:type="dxa"/>
            <w:vAlign w:val="center"/>
          </w:tcPr>
          <w:p w14:paraId="554BC25B"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村</w:t>
            </w:r>
            <w:r>
              <w:rPr>
                <w:rFonts w:ascii="宋体" w:eastAsia="宋体" w:hAnsi="宋体" w:cs="宋体" w:hint="eastAsia"/>
                <w:szCs w:val="21"/>
              </w:rPr>
              <w:t>/</w:t>
            </w:r>
            <w:r>
              <w:rPr>
                <w:rFonts w:ascii="宋体" w:eastAsia="宋体" w:hAnsi="宋体" w:cs="宋体" w:hint="eastAsia"/>
                <w:szCs w:val="21"/>
              </w:rPr>
              <w:t>工</w:t>
            </w:r>
          </w:p>
          <w:p w14:paraId="566C0D86"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区</w:t>
            </w:r>
          </w:p>
        </w:tc>
        <w:tc>
          <w:tcPr>
            <w:tcW w:w="2421" w:type="dxa"/>
            <w:vAlign w:val="center"/>
          </w:tcPr>
          <w:p w14:paraId="0A4FC02C"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地籍号</w:t>
            </w:r>
          </w:p>
        </w:tc>
        <w:tc>
          <w:tcPr>
            <w:tcW w:w="1027" w:type="dxa"/>
            <w:vAlign w:val="center"/>
          </w:tcPr>
          <w:p w14:paraId="308C2071"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林窗面积（亩）</w:t>
            </w:r>
          </w:p>
        </w:tc>
        <w:tc>
          <w:tcPr>
            <w:tcW w:w="1092" w:type="dxa"/>
            <w:vAlign w:val="center"/>
          </w:tcPr>
          <w:p w14:paraId="0AC55B55"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种植苗木</w:t>
            </w:r>
          </w:p>
          <w:p w14:paraId="504D7BE8"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（株</w:t>
            </w:r>
            <w:r>
              <w:rPr>
                <w:rFonts w:ascii="宋体" w:eastAsia="宋体" w:hAnsi="宋体" w:cs="宋体" w:hint="eastAsia"/>
                <w:szCs w:val="21"/>
              </w:rPr>
              <w:t>/</w:t>
            </w:r>
            <w:r>
              <w:rPr>
                <w:rFonts w:ascii="宋体" w:eastAsia="宋体" w:hAnsi="宋体" w:cs="宋体" w:hint="eastAsia"/>
                <w:szCs w:val="21"/>
              </w:rPr>
              <w:t>亩）</w:t>
            </w:r>
          </w:p>
        </w:tc>
        <w:tc>
          <w:tcPr>
            <w:tcW w:w="1094" w:type="dxa"/>
            <w:vAlign w:val="center"/>
          </w:tcPr>
          <w:p w14:paraId="47975DAE"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苗木量</w:t>
            </w:r>
          </w:p>
          <w:p w14:paraId="14F1B35B"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（株）</w:t>
            </w:r>
          </w:p>
        </w:tc>
      </w:tr>
      <w:tr w:rsidR="00A329D0" w14:paraId="22A22FE9" w14:textId="77777777">
        <w:tc>
          <w:tcPr>
            <w:tcW w:w="910" w:type="dxa"/>
            <w:vAlign w:val="center"/>
          </w:tcPr>
          <w:p w14:paraId="4DD03204"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3</w:t>
            </w:r>
          </w:p>
        </w:tc>
        <w:tc>
          <w:tcPr>
            <w:tcW w:w="1340" w:type="dxa"/>
            <w:vAlign w:val="center"/>
          </w:tcPr>
          <w:p w14:paraId="471BAA8E"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大封门林场</w:t>
            </w:r>
          </w:p>
        </w:tc>
        <w:tc>
          <w:tcPr>
            <w:tcW w:w="762" w:type="dxa"/>
            <w:vAlign w:val="center"/>
          </w:tcPr>
          <w:p w14:paraId="0B6AE108"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西坑</w:t>
            </w:r>
          </w:p>
        </w:tc>
        <w:tc>
          <w:tcPr>
            <w:tcW w:w="2421" w:type="dxa"/>
            <w:vAlign w:val="center"/>
          </w:tcPr>
          <w:p w14:paraId="1E47A269"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440183010002000100200</w:t>
            </w:r>
          </w:p>
        </w:tc>
        <w:tc>
          <w:tcPr>
            <w:tcW w:w="1027" w:type="dxa"/>
            <w:vAlign w:val="center"/>
          </w:tcPr>
          <w:p w14:paraId="3D2E59F5"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12.2</w:t>
            </w:r>
          </w:p>
        </w:tc>
        <w:tc>
          <w:tcPr>
            <w:tcW w:w="1092" w:type="dxa"/>
            <w:vAlign w:val="center"/>
          </w:tcPr>
          <w:p w14:paraId="363DCE3E"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89</w:t>
            </w:r>
          </w:p>
        </w:tc>
        <w:tc>
          <w:tcPr>
            <w:tcW w:w="1094" w:type="dxa"/>
            <w:vAlign w:val="center"/>
          </w:tcPr>
          <w:p w14:paraId="7C1DE9E0"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1086</w:t>
            </w:r>
          </w:p>
        </w:tc>
      </w:tr>
      <w:tr w:rsidR="00A329D0" w14:paraId="17636D6B" w14:textId="77777777">
        <w:tc>
          <w:tcPr>
            <w:tcW w:w="910" w:type="dxa"/>
            <w:vAlign w:val="center"/>
          </w:tcPr>
          <w:p w14:paraId="4314C919"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5</w:t>
            </w:r>
          </w:p>
        </w:tc>
        <w:tc>
          <w:tcPr>
            <w:tcW w:w="1340" w:type="dxa"/>
            <w:vAlign w:val="center"/>
          </w:tcPr>
          <w:p w14:paraId="0F739A8D"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大封门林场</w:t>
            </w:r>
          </w:p>
        </w:tc>
        <w:tc>
          <w:tcPr>
            <w:tcW w:w="762" w:type="dxa"/>
            <w:vAlign w:val="center"/>
          </w:tcPr>
          <w:p w14:paraId="60FCDE39"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西坑</w:t>
            </w:r>
          </w:p>
        </w:tc>
        <w:tc>
          <w:tcPr>
            <w:tcW w:w="2421" w:type="dxa"/>
            <w:vAlign w:val="center"/>
          </w:tcPr>
          <w:p w14:paraId="5FE62A17"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440183010001000100500</w:t>
            </w:r>
          </w:p>
        </w:tc>
        <w:tc>
          <w:tcPr>
            <w:tcW w:w="1027" w:type="dxa"/>
            <w:vAlign w:val="center"/>
          </w:tcPr>
          <w:p w14:paraId="1BE99816"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4.4</w:t>
            </w:r>
          </w:p>
        </w:tc>
        <w:tc>
          <w:tcPr>
            <w:tcW w:w="1092" w:type="dxa"/>
            <w:vAlign w:val="center"/>
          </w:tcPr>
          <w:p w14:paraId="6B7C54C3"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89</w:t>
            </w:r>
          </w:p>
        </w:tc>
        <w:tc>
          <w:tcPr>
            <w:tcW w:w="1094" w:type="dxa"/>
            <w:vAlign w:val="center"/>
          </w:tcPr>
          <w:p w14:paraId="1BCCB5B4"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392</w:t>
            </w:r>
          </w:p>
        </w:tc>
      </w:tr>
      <w:tr w:rsidR="00A329D0" w14:paraId="0A46CA42" w14:textId="77777777">
        <w:tc>
          <w:tcPr>
            <w:tcW w:w="910" w:type="dxa"/>
            <w:vAlign w:val="center"/>
          </w:tcPr>
          <w:p w14:paraId="5C697018"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11</w:t>
            </w:r>
          </w:p>
        </w:tc>
        <w:tc>
          <w:tcPr>
            <w:tcW w:w="1340" w:type="dxa"/>
            <w:vAlign w:val="center"/>
          </w:tcPr>
          <w:p w14:paraId="53FE3AD5"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大封门林场</w:t>
            </w:r>
          </w:p>
        </w:tc>
        <w:tc>
          <w:tcPr>
            <w:tcW w:w="762" w:type="dxa"/>
            <w:vAlign w:val="center"/>
          </w:tcPr>
          <w:p w14:paraId="5B23EFB8"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佛坳</w:t>
            </w:r>
          </w:p>
        </w:tc>
        <w:tc>
          <w:tcPr>
            <w:tcW w:w="2421" w:type="dxa"/>
            <w:vAlign w:val="center"/>
          </w:tcPr>
          <w:p w14:paraId="0CB046BB"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440183010003000101300</w:t>
            </w:r>
          </w:p>
        </w:tc>
        <w:tc>
          <w:tcPr>
            <w:tcW w:w="1027" w:type="dxa"/>
            <w:vAlign w:val="center"/>
          </w:tcPr>
          <w:p w14:paraId="61962216"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5.7</w:t>
            </w:r>
          </w:p>
        </w:tc>
        <w:tc>
          <w:tcPr>
            <w:tcW w:w="1092" w:type="dxa"/>
            <w:vAlign w:val="center"/>
          </w:tcPr>
          <w:p w14:paraId="57A6A1FF"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89</w:t>
            </w:r>
          </w:p>
        </w:tc>
        <w:tc>
          <w:tcPr>
            <w:tcW w:w="1094" w:type="dxa"/>
            <w:vAlign w:val="center"/>
          </w:tcPr>
          <w:p w14:paraId="2EA1A514"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507</w:t>
            </w:r>
          </w:p>
        </w:tc>
      </w:tr>
      <w:tr w:rsidR="00A329D0" w14:paraId="277769D1" w14:textId="77777777">
        <w:tc>
          <w:tcPr>
            <w:tcW w:w="5433" w:type="dxa"/>
            <w:gridSpan w:val="4"/>
            <w:vAlign w:val="center"/>
          </w:tcPr>
          <w:p w14:paraId="58C9FF38"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合计</w:t>
            </w:r>
          </w:p>
        </w:tc>
        <w:tc>
          <w:tcPr>
            <w:tcW w:w="1027" w:type="dxa"/>
            <w:vAlign w:val="center"/>
          </w:tcPr>
          <w:p w14:paraId="5850FEDA"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22.3</w:t>
            </w:r>
          </w:p>
        </w:tc>
        <w:tc>
          <w:tcPr>
            <w:tcW w:w="1092" w:type="dxa"/>
            <w:vAlign w:val="center"/>
          </w:tcPr>
          <w:p w14:paraId="364DE689" w14:textId="77777777" w:rsidR="00A329D0" w:rsidRDefault="008C5465">
            <w:pPr>
              <w:spacing w:line="360" w:lineRule="auto"/>
              <w:jc w:val="center"/>
              <w:rPr>
                <w:rFonts w:ascii="宋体" w:eastAsia="宋体" w:hAnsi="宋体" w:cs="宋体"/>
                <w:szCs w:val="21"/>
              </w:rPr>
            </w:pPr>
            <w:r>
              <w:rPr>
                <w:rFonts w:ascii="宋体" w:eastAsia="宋体" w:hAnsi="宋体" w:cs="宋体" w:hint="eastAsia"/>
                <w:szCs w:val="21"/>
              </w:rPr>
              <w:t>/</w:t>
            </w:r>
          </w:p>
        </w:tc>
        <w:tc>
          <w:tcPr>
            <w:tcW w:w="1094" w:type="dxa"/>
            <w:vAlign w:val="center"/>
          </w:tcPr>
          <w:p w14:paraId="6591DA7A" w14:textId="77777777" w:rsidR="00A329D0" w:rsidRDefault="008C5465">
            <w:pPr>
              <w:widowControl/>
              <w:jc w:val="center"/>
              <w:rPr>
                <w:rFonts w:ascii="宋体" w:eastAsia="宋体" w:hAnsi="宋体" w:cs="宋体"/>
                <w:szCs w:val="21"/>
              </w:rPr>
            </w:pPr>
            <w:r>
              <w:rPr>
                <w:rFonts w:ascii="宋体" w:eastAsia="宋体" w:hAnsi="宋体" w:cs="宋体" w:hint="eastAsia"/>
                <w:color w:val="000000"/>
                <w:kern w:val="0"/>
                <w:szCs w:val="21"/>
                <w:lang w:bidi="ar"/>
              </w:rPr>
              <w:t>1985</w:t>
            </w:r>
          </w:p>
        </w:tc>
      </w:tr>
    </w:tbl>
    <w:p w14:paraId="2B233531" w14:textId="77777777" w:rsidR="00A329D0" w:rsidRDefault="008C5465">
      <w:pPr>
        <w:spacing w:line="360" w:lineRule="auto"/>
        <w:ind w:firstLineChars="200" w:firstLine="420"/>
        <w:rPr>
          <w:rFonts w:ascii="宋体" w:eastAsia="宋体" w:hAnsi="宋体" w:cs="宋体"/>
        </w:rPr>
      </w:pPr>
      <w:r>
        <w:rPr>
          <w:noProof/>
        </w:rPr>
        <w:drawing>
          <wp:inline distT="0" distB="0" distL="114300" distR="114300" wp14:anchorId="6586A2FD" wp14:editId="7927A756">
            <wp:extent cx="5264785" cy="3283585"/>
            <wp:effectExtent l="0" t="0" r="12065" b="1206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6"/>
                    <a:stretch>
                      <a:fillRect/>
                    </a:stretch>
                  </pic:blipFill>
                  <pic:spPr>
                    <a:xfrm>
                      <a:off x="0" y="0"/>
                      <a:ext cx="5264785" cy="3283585"/>
                    </a:xfrm>
                    <a:prstGeom prst="rect">
                      <a:avLst/>
                    </a:prstGeom>
                    <a:noFill/>
                    <a:ln>
                      <a:noFill/>
                    </a:ln>
                  </pic:spPr>
                </pic:pic>
              </a:graphicData>
            </a:graphic>
          </wp:inline>
        </w:drawing>
      </w:r>
    </w:p>
    <w:p w14:paraId="00BC707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）整地挖穴</w:t>
      </w:r>
    </w:p>
    <w:p w14:paraId="5833730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lastRenderedPageBreak/>
        <w:t>开挖植穴尽量防止水土流失，禁止炼山和全垦整地。补植穴规格为</w:t>
      </w:r>
      <w:r>
        <w:rPr>
          <w:rFonts w:ascii="宋体" w:eastAsia="宋体" w:hAnsi="宋体" w:cs="宋体" w:hint="eastAsia"/>
        </w:rPr>
        <w:t>50cm</w:t>
      </w:r>
      <w:r>
        <w:rPr>
          <w:rFonts w:ascii="宋体" w:eastAsia="宋体" w:hAnsi="宋体" w:cs="宋体" w:hint="eastAsia"/>
        </w:rPr>
        <w:t>×</w:t>
      </w:r>
      <w:r>
        <w:rPr>
          <w:rFonts w:ascii="宋体" w:eastAsia="宋体" w:hAnsi="宋体" w:cs="宋体" w:hint="eastAsia"/>
        </w:rPr>
        <w:t>50cm</w:t>
      </w:r>
      <w:r>
        <w:rPr>
          <w:rFonts w:ascii="宋体" w:eastAsia="宋体" w:hAnsi="宋体" w:cs="宋体" w:hint="eastAsia"/>
        </w:rPr>
        <w:t>×</w:t>
      </w:r>
      <w:r>
        <w:rPr>
          <w:rFonts w:ascii="宋体" w:eastAsia="宋体" w:hAnsi="宋体" w:cs="宋体" w:hint="eastAsia"/>
        </w:rPr>
        <w:t>40cm</w:t>
      </w:r>
      <w:r>
        <w:rPr>
          <w:rFonts w:ascii="宋体" w:eastAsia="宋体" w:hAnsi="宋体" w:cs="宋体" w:hint="eastAsia"/>
        </w:rPr>
        <w:t>。</w:t>
      </w:r>
    </w:p>
    <w:p w14:paraId="48CFA4D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）基肥</w:t>
      </w:r>
    </w:p>
    <w:p w14:paraId="60F28E6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施肥采用沟状埋施，施肥沟位于幼树树冠投影外沿的上坡处，沟深不小于</w:t>
      </w:r>
      <w:r>
        <w:rPr>
          <w:rFonts w:ascii="宋体" w:eastAsia="宋体" w:hAnsi="宋体" w:cs="宋体" w:hint="eastAsia"/>
        </w:rPr>
        <w:t>0.2</w:t>
      </w:r>
      <w:r>
        <w:rPr>
          <w:rFonts w:ascii="宋体" w:eastAsia="宋体" w:hAnsi="宋体" w:cs="宋体" w:hint="eastAsia"/>
        </w:rPr>
        <w:t>米、宽</w:t>
      </w:r>
      <w:r>
        <w:rPr>
          <w:rFonts w:ascii="宋体" w:eastAsia="宋体" w:hAnsi="宋体" w:cs="宋体" w:hint="eastAsia"/>
        </w:rPr>
        <w:t>0.20-0.25</w:t>
      </w:r>
      <w:r>
        <w:rPr>
          <w:rFonts w:ascii="宋体" w:eastAsia="宋体" w:hAnsi="宋体" w:cs="宋体" w:hint="eastAsia"/>
        </w:rPr>
        <w:t>米，将肥料撒入后覆土。每穴基肥施放不少于</w:t>
      </w:r>
      <w:r>
        <w:rPr>
          <w:rFonts w:ascii="宋体" w:eastAsia="宋体" w:hAnsi="宋体" w:cs="宋体" w:hint="eastAsia"/>
        </w:rPr>
        <w:t>0.5</w:t>
      </w:r>
      <w:r>
        <w:rPr>
          <w:rFonts w:ascii="宋体" w:eastAsia="宋体" w:hAnsi="宋体" w:cs="宋体" w:hint="eastAsia"/>
        </w:rPr>
        <w:t>千克复合肥（</w:t>
      </w:r>
      <w:r>
        <w:rPr>
          <w:rFonts w:ascii="宋体" w:eastAsia="宋体" w:hAnsi="宋体" w:cs="宋体" w:hint="eastAsia"/>
        </w:rPr>
        <w:t>NPK</w:t>
      </w:r>
      <w:r>
        <w:rPr>
          <w:rFonts w:ascii="宋体" w:eastAsia="宋体" w:hAnsi="宋体" w:cs="宋体" w:hint="eastAsia"/>
        </w:rPr>
        <w:t>含量≥</w:t>
      </w:r>
      <w:r>
        <w:rPr>
          <w:rFonts w:ascii="宋体" w:eastAsia="宋体" w:hAnsi="宋体" w:cs="宋体" w:hint="eastAsia"/>
        </w:rPr>
        <w:t>40%</w:t>
      </w:r>
      <w:r>
        <w:rPr>
          <w:rFonts w:ascii="宋体" w:eastAsia="宋体" w:hAnsi="宋体" w:cs="宋体" w:hint="eastAsia"/>
        </w:rPr>
        <w:t>）及不少于</w:t>
      </w:r>
      <w:r>
        <w:rPr>
          <w:rFonts w:ascii="宋体" w:eastAsia="宋体" w:hAnsi="宋体" w:cs="宋体" w:hint="eastAsia"/>
        </w:rPr>
        <w:t>1</w:t>
      </w:r>
      <w:r>
        <w:rPr>
          <w:rFonts w:ascii="宋体" w:eastAsia="宋体" w:hAnsi="宋体" w:cs="宋体" w:hint="eastAsia"/>
        </w:rPr>
        <w:t>千克有机肥（有机质含量不低于</w:t>
      </w:r>
      <w:r>
        <w:rPr>
          <w:rFonts w:ascii="宋体" w:eastAsia="宋体" w:hAnsi="宋体" w:cs="宋体" w:hint="eastAsia"/>
        </w:rPr>
        <w:t>40%</w:t>
      </w:r>
      <w:r>
        <w:rPr>
          <w:rFonts w:ascii="宋体" w:eastAsia="宋体" w:hAnsi="宋体" w:cs="宋体" w:hint="eastAsia"/>
        </w:rPr>
        <w:t>）。</w:t>
      </w:r>
    </w:p>
    <w:p w14:paraId="544D491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4</w:t>
      </w:r>
      <w:r>
        <w:rPr>
          <w:rFonts w:ascii="宋体" w:eastAsia="宋体" w:hAnsi="宋体" w:cs="宋体" w:hint="eastAsia"/>
        </w:rPr>
        <w:t>）补值密度</w:t>
      </w:r>
    </w:p>
    <w:p w14:paraId="33FA3BD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在林窗处补植目的树种，调整树种结构和林分密度，根据现场调查，补植套种总面积为</w:t>
      </w:r>
      <w:r>
        <w:rPr>
          <w:rFonts w:ascii="宋体" w:eastAsia="宋体" w:hAnsi="宋体" w:cs="宋体" w:hint="eastAsia"/>
        </w:rPr>
        <w:t>22.3</w:t>
      </w:r>
      <w:r>
        <w:rPr>
          <w:rFonts w:ascii="宋体" w:eastAsia="宋体" w:hAnsi="宋体" w:cs="宋体" w:hint="eastAsia"/>
        </w:rPr>
        <w:t>亩，按照</w:t>
      </w:r>
      <w:r>
        <w:rPr>
          <w:rFonts w:ascii="宋体" w:eastAsia="宋体" w:hAnsi="宋体" w:cs="宋体" w:hint="eastAsia"/>
        </w:rPr>
        <w:t>3</w:t>
      </w:r>
      <w:r>
        <w:rPr>
          <w:rFonts w:ascii="宋体" w:eastAsia="宋体" w:hAnsi="宋体" w:cs="宋体" w:hint="eastAsia"/>
        </w:rPr>
        <w:t>米</w:t>
      </w:r>
      <w:r>
        <w:rPr>
          <w:rFonts w:ascii="宋体" w:eastAsia="宋体" w:hAnsi="宋体" w:cs="宋体" w:hint="eastAsia"/>
        </w:rPr>
        <w:t>*2.5</w:t>
      </w:r>
      <w:r>
        <w:rPr>
          <w:rFonts w:ascii="宋体" w:eastAsia="宋体" w:hAnsi="宋体" w:cs="宋体" w:hint="eastAsia"/>
        </w:rPr>
        <w:t>米的间距进行补植，每亩补植</w:t>
      </w:r>
      <w:r>
        <w:rPr>
          <w:rFonts w:ascii="宋体" w:eastAsia="宋体" w:hAnsi="宋体" w:cs="宋体" w:hint="eastAsia"/>
        </w:rPr>
        <w:t>89</w:t>
      </w:r>
      <w:r>
        <w:rPr>
          <w:rFonts w:ascii="宋体" w:eastAsia="宋体" w:hAnsi="宋体" w:cs="宋体" w:hint="eastAsia"/>
        </w:rPr>
        <w:t>株。宜在春季穴土充分润湿的阴雨期补植，栽植时苗要扶正，并适当深栽，回土成“馒头状”。</w:t>
      </w:r>
    </w:p>
    <w:p w14:paraId="21D5A4C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5</w:t>
      </w:r>
      <w:r>
        <w:rPr>
          <w:rFonts w:ascii="宋体" w:eastAsia="宋体" w:hAnsi="宋体" w:cs="宋体" w:hint="eastAsia"/>
        </w:rPr>
        <w:t>）树种选择与配置</w:t>
      </w:r>
    </w:p>
    <w:p w14:paraId="1C20518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公益林树种选择以地带性森林植被群落为参考，以重建地带性森林群落为导向，选择相应的目的树种、伴生树种、景观树种和特色树种进行树种搭配。</w:t>
      </w:r>
    </w:p>
    <w:p w14:paraId="1EE5321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根据同一自然地理单元地块确定的优化目标，公益林目的树种</w:t>
      </w:r>
      <w:r>
        <w:rPr>
          <w:rFonts w:ascii="宋体" w:eastAsia="宋体" w:hAnsi="宋体" w:cs="宋体" w:hint="eastAsia"/>
        </w:rPr>
        <w:t>2</w:t>
      </w:r>
      <w:r>
        <w:rPr>
          <w:rFonts w:ascii="宋体" w:eastAsia="宋体" w:hAnsi="宋体" w:cs="宋体" w:hint="eastAsia"/>
        </w:rPr>
        <w:t>种或以上、伴生树种</w:t>
      </w:r>
      <w:r>
        <w:rPr>
          <w:rFonts w:ascii="宋体" w:eastAsia="宋体" w:hAnsi="宋体" w:cs="宋体" w:hint="eastAsia"/>
        </w:rPr>
        <w:t xml:space="preserve">1-2 </w:t>
      </w:r>
      <w:r>
        <w:rPr>
          <w:rFonts w:ascii="宋体" w:eastAsia="宋体" w:hAnsi="宋体" w:cs="宋体" w:hint="eastAsia"/>
        </w:rPr>
        <w:t>种，树种总数</w:t>
      </w:r>
      <w:r>
        <w:rPr>
          <w:rFonts w:ascii="宋体" w:eastAsia="宋体" w:hAnsi="宋体" w:cs="宋体" w:hint="eastAsia"/>
        </w:rPr>
        <w:t>3</w:t>
      </w:r>
      <w:r>
        <w:rPr>
          <w:rFonts w:ascii="宋体" w:eastAsia="宋体" w:hAnsi="宋体" w:cs="宋体" w:hint="eastAsia"/>
        </w:rPr>
        <w:t>种或以上。商品林树种选择应突出培育目标和主导功能，目的树种</w:t>
      </w:r>
      <w:r>
        <w:rPr>
          <w:rFonts w:ascii="宋体" w:eastAsia="宋体" w:hAnsi="宋体" w:cs="宋体" w:hint="eastAsia"/>
        </w:rPr>
        <w:t>1</w:t>
      </w:r>
      <w:r>
        <w:rPr>
          <w:rFonts w:ascii="宋体" w:eastAsia="宋体" w:hAnsi="宋体" w:cs="宋体" w:hint="eastAsia"/>
        </w:rPr>
        <w:t>种或以上、伴生树种</w:t>
      </w:r>
      <w:r>
        <w:rPr>
          <w:rFonts w:ascii="宋体" w:eastAsia="宋体" w:hAnsi="宋体" w:cs="宋体" w:hint="eastAsia"/>
        </w:rPr>
        <w:t>1-2</w:t>
      </w:r>
      <w:r>
        <w:rPr>
          <w:rFonts w:ascii="宋体" w:eastAsia="宋体" w:hAnsi="宋体" w:cs="宋体" w:hint="eastAsia"/>
        </w:rPr>
        <w:t>种，树种总数</w:t>
      </w:r>
      <w:r>
        <w:rPr>
          <w:rFonts w:ascii="宋体" w:eastAsia="宋体" w:hAnsi="宋体" w:cs="宋体" w:hint="eastAsia"/>
        </w:rPr>
        <w:t>2</w:t>
      </w:r>
      <w:r>
        <w:rPr>
          <w:rFonts w:ascii="宋体" w:eastAsia="宋体" w:hAnsi="宋体" w:cs="宋体" w:hint="eastAsia"/>
        </w:rPr>
        <w:t>种或以上。本次工程平均补植树种</w:t>
      </w:r>
      <w:r>
        <w:rPr>
          <w:rFonts w:ascii="宋体" w:eastAsia="宋体" w:hAnsi="宋体" w:cs="宋体" w:hint="eastAsia"/>
        </w:rPr>
        <w:t>3-4</w:t>
      </w:r>
      <w:r>
        <w:rPr>
          <w:rFonts w:ascii="宋体" w:eastAsia="宋体" w:hAnsi="宋体" w:cs="宋体" w:hint="eastAsia"/>
        </w:rPr>
        <w:t>种。首选树种包括观光木、深山含笑、枫香、乌桕、荷木、半枫荷等。备选树种：桢楠、樟树、红锥等。</w:t>
      </w:r>
    </w:p>
    <w:p w14:paraId="59C05C9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作业设计类型</w:t>
      </w:r>
      <w:r>
        <w:rPr>
          <w:rFonts w:ascii="宋体" w:eastAsia="宋体" w:hAnsi="宋体" w:cs="宋体" w:hint="eastAsia"/>
        </w:rPr>
        <w:t>1</w:t>
      </w:r>
      <w:r>
        <w:rPr>
          <w:rFonts w:ascii="宋体" w:eastAsia="宋体" w:hAnsi="宋体" w:cs="宋体" w:hint="eastAsia"/>
        </w:rPr>
        <w:t>配置模式：补植密度</w:t>
      </w:r>
      <w:r>
        <w:rPr>
          <w:rFonts w:ascii="宋体" w:eastAsia="宋体" w:hAnsi="宋体" w:cs="宋体" w:hint="eastAsia"/>
        </w:rPr>
        <w:t>89</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亩，株行距</w:t>
      </w:r>
      <w:r>
        <w:rPr>
          <w:rFonts w:ascii="宋体" w:eastAsia="宋体" w:hAnsi="宋体" w:cs="宋体" w:hint="eastAsia"/>
        </w:rPr>
        <w:t>3</w:t>
      </w:r>
      <w:r>
        <w:rPr>
          <w:rFonts w:ascii="宋体" w:eastAsia="宋体" w:hAnsi="宋体" w:cs="宋体" w:hint="eastAsia"/>
        </w:rPr>
        <w:t>米</w:t>
      </w:r>
      <w:r>
        <w:rPr>
          <w:rFonts w:ascii="宋体" w:eastAsia="宋体" w:hAnsi="宋体" w:cs="宋体" w:hint="eastAsia"/>
        </w:rPr>
        <w:t>*2.5</w:t>
      </w:r>
      <w:r>
        <w:rPr>
          <w:rFonts w:ascii="宋体" w:eastAsia="宋体" w:hAnsi="宋体" w:cs="宋体" w:hint="eastAsia"/>
        </w:rPr>
        <w:t>米，乌桕（</w:t>
      </w:r>
      <w:r>
        <w:rPr>
          <w:rFonts w:ascii="宋体" w:eastAsia="宋体" w:hAnsi="宋体" w:cs="宋体" w:hint="eastAsia"/>
        </w:rPr>
        <w:t>26</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亩）、半枫荷（</w:t>
      </w:r>
      <w:r>
        <w:rPr>
          <w:rFonts w:ascii="宋体" w:eastAsia="宋体" w:hAnsi="宋体" w:cs="宋体" w:hint="eastAsia"/>
        </w:rPr>
        <w:t>18</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亩）、枫香（</w:t>
      </w:r>
      <w:r>
        <w:rPr>
          <w:rFonts w:ascii="宋体" w:eastAsia="宋体" w:hAnsi="宋体" w:cs="宋体" w:hint="eastAsia"/>
        </w:rPr>
        <w:t>18</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亩）、荷木（</w:t>
      </w:r>
      <w:r>
        <w:rPr>
          <w:rFonts w:ascii="宋体" w:eastAsia="宋体" w:hAnsi="宋体" w:cs="宋体" w:hint="eastAsia"/>
        </w:rPr>
        <w:t>27</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亩）。</w:t>
      </w:r>
    </w:p>
    <w:p w14:paraId="43AD402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6</w:t>
      </w:r>
      <w:r>
        <w:rPr>
          <w:rFonts w:ascii="宋体" w:eastAsia="宋体" w:hAnsi="宋体" w:cs="宋体" w:hint="eastAsia"/>
        </w:rPr>
        <w:t>）苗木</w:t>
      </w:r>
    </w:p>
    <w:p w14:paraId="688331E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本次补植苗木选用</w:t>
      </w:r>
      <w:r>
        <w:rPr>
          <w:rFonts w:ascii="宋体" w:eastAsia="宋体" w:hAnsi="宋体" w:cs="宋体" w:hint="eastAsia"/>
        </w:rPr>
        <w:t>1.5</w:t>
      </w:r>
      <w:r>
        <w:rPr>
          <w:rFonts w:ascii="宋体" w:eastAsia="宋体" w:hAnsi="宋体" w:cs="宋体" w:hint="eastAsia"/>
        </w:rPr>
        <w:t>年生以上、苗高</w:t>
      </w:r>
      <w:r>
        <w:rPr>
          <w:rFonts w:ascii="宋体" w:eastAsia="宋体" w:hAnsi="宋体" w:cs="宋体" w:hint="eastAsia"/>
        </w:rPr>
        <w:t>160</w:t>
      </w:r>
      <w:r>
        <w:rPr>
          <w:rFonts w:ascii="宋体" w:eastAsia="宋体" w:hAnsi="宋体" w:cs="宋体" w:hint="eastAsia"/>
        </w:rPr>
        <w:t>厘米以上、地径</w:t>
      </w:r>
      <w:r>
        <w:rPr>
          <w:rFonts w:ascii="宋体" w:eastAsia="宋体" w:hAnsi="宋体" w:cs="宋体" w:hint="eastAsia"/>
        </w:rPr>
        <w:t>2-3</w:t>
      </w:r>
      <w:r>
        <w:rPr>
          <w:rFonts w:ascii="宋体" w:eastAsia="宋体" w:hAnsi="宋体" w:cs="宋体" w:hint="eastAsia"/>
        </w:rPr>
        <w:t>厘米生长旺盛的良种容器壮苗。根据广州造林绿化特点和需求，建议根据可及度和作业难度等以及特殊需求、立地、树种可根据相关技术标准执行或根据实践经验选择适宜规格苗木。重点区域、景观节点、乡村绿化可因地制宜选用规格适宜的绿化树种和苗木规格。苗木应有“两证一签一说明”，优先采用保障性苗圃定单育苗、定向供苗，推荐轻基质、降解无纺布容器育苗，严禁用老苗、残次苗及有薇甘菊为害的场圃调入苗木。</w:t>
      </w:r>
    </w:p>
    <w:p w14:paraId="0C1EFA1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新苗栽植后一个月内要检查成活情况，发现死株及时清理死苗，一周内补植回原来的种类并力求规格与原来植株接近，以保证优良的效果。补植按照种植规范进行，施足基肥并加强淋水等保养措施，保证成活率。</w:t>
      </w:r>
    </w:p>
    <w:p w14:paraId="1B6CDF2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7</w:t>
      </w:r>
      <w:r>
        <w:rPr>
          <w:rFonts w:ascii="宋体" w:eastAsia="宋体" w:hAnsi="宋体" w:cs="宋体" w:hint="eastAsia"/>
        </w:rPr>
        <w:t>）抚育追肥</w:t>
      </w:r>
    </w:p>
    <w:p w14:paraId="3ABAC29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本工程对新补植苗木进行</w:t>
      </w:r>
      <w:r>
        <w:rPr>
          <w:rFonts w:ascii="宋体" w:eastAsia="宋体" w:hAnsi="宋体" w:cs="宋体" w:hint="eastAsia"/>
        </w:rPr>
        <w:t>3</w:t>
      </w:r>
      <w:r>
        <w:rPr>
          <w:rFonts w:ascii="宋体" w:eastAsia="宋体" w:hAnsi="宋体" w:cs="宋体" w:hint="eastAsia"/>
        </w:rPr>
        <w:t>年</w:t>
      </w:r>
      <w:r>
        <w:rPr>
          <w:rFonts w:ascii="宋体" w:eastAsia="宋体" w:hAnsi="宋体" w:cs="宋体" w:hint="eastAsia"/>
        </w:rPr>
        <w:t>3</w:t>
      </w:r>
      <w:r>
        <w:rPr>
          <w:rFonts w:ascii="宋体" w:eastAsia="宋体" w:hAnsi="宋体" w:cs="宋体" w:hint="eastAsia"/>
        </w:rPr>
        <w:t>次（</w:t>
      </w:r>
      <w:r>
        <w:rPr>
          <w:rFonts w:ascii="宋体" w:eastAsia="宋体" w:hAnsi="宋体" w:cs="宋体" w:hint="eastAsia"/>
        </w:rPr>
        <w:t>2025</w:t>
      </w:r>
      <w:r>
        <w:rPr>
          <w:rFonts w:ascii="宋体" w:eastAsia="宋体" w:hAnsi="宋体" w:cs="宋体" w:hint="eastAsia"/>
        </w:rPr>
        <w:t>年</w:t>
      </w:r>
      <w:r>
        <w:rPr>
          <w:rFonts w:ascii="宋体" w:eastAsia="宋体" w:hAnsi="宋体" w:cs="宋体" w:hint="eastAsia"/>
        </w:rPr>
        <w:t>-2027</w:t>
      </w:r>
      <w:r>
        <w:rPr>
          <w:rFonts w:ascii="宋体" w:eastAsia="宋体" w:hAnsi="宋体" w:cs="宋体" w:hint="eastAsia"/>
        </w:rPr>
        <w:t>年</w:t>
      </w:r>
      <w:r>
        <w:rPr>
          <w:rFonts w:ascii="宋体" w:eastAsia="宋体" w:hAnsi="宋体" w:cs="宋体" w:hint="eastAsia"/>
        </w:rPr>
        <w:t>4-5</w:t>
      </w:r>
      <w:r>
        <w:rPr>
          <w:rFonts w:ascii="宋体" w:eastAsia="宋体" w:hAnsi="宋体" w:cs="宋体" w:hint="eastAsia"/>
        </w:rPr>
        <w:t>月各施肥一次）抚育追肥。采用沟状埋施，施肥沟位于幼树树冠投影外沿的上坡处，在植株周围半径</w:t>
      </w:r>
      <w:r>
        <w:rPr>
          <w:rFonts w:ascii="宋体" w:eastAsia="宋体" w:hAnsi="宋体" w:cs="宋体" w:hint="eastAsia"/>
        </w:rPr>
        <w:t>0.5</w:t>
      </w:r>
      <w:r>
        <w:rPr>
          <w:rFonts w:ascii="宋体" w:eastAsia="宋体" w:hAnsi="宋体" w:cs="宋体" w:hint="eastAsia"/>
        </w:rPr>
        <w:t>米处挖环形沟，追施复合肥（</w:t>
      </w:r>
      <w:r>
        <w:rPr>
          <w:rFonts w:ascii="宋体" w:eastAsia="宋体" w:hAnsi="宋体" w:cs="宋体" w:hint="eastAsia"/>
        </w:rPr>
        <w:t>NPK</w:t>
      </w:r>
      <w:r>
        <w:rPr>
          <w:rFonts w:ascii="宋体" w:eastAsia="宋体" w:hAnsi="宋体" w:cs="宋体" w:hint="eastAsia"/>
        </w:rPr>
        <w:t>含量≥</w:t>
      </w:r>
      <w:r>
        <w:rPr>
          <w:rFonts w:ascii="宋体" w:eastAsia="宋体" w:hAnsi="宋体" w:cs="宋体" w:hint="eastAsia"/>
        </w:rPr>
        <w:t>40%</w:t>
      </w:r>
      <w:r>
        <w:rPr>
          <w:rFonts w:ascii="宋体" w:eastAsia="宋体" w:hAnsi="宋体" w:cs="宋体" w:hint="eastAsia"/>
        </w:rPr>
        <w:t>）</w:t>
      </w:r>
      <w:r>
        <w:rPr>
          <w:rFonts w:ascii="宋体" w:eastAsia="宋体" w:hAnsi="宋体" w:cs="宋体" w:hint="eastAsia"/>
        </w:rPr>
        <w:t>0.5</w:t>
      </w:r>
      <w:r>
        <w:rPr>
          <w:rFonts w:ascii="宋体" w:eastAsia="宋体" w:hAnsi="宋体" w:cs="宋体" w:hint="eastAsia"/>
        </w:rPr>
        <w:t>千克</w:t>
      </w:r>
      <w:r>
        <w:rPr>
          <w:rFonts w:ascii="宋体" w:eastAsia="宋体" w:hAnsi="宋体" w:cs="宋体" w:hint="eastAsia"/>
        </w:rPr>
        <w:t>/</w:t>
      </w:r>
      <w:r>
        <w:rPr>
          <w:rFonts w:ascii="宋体" w:eastAsia="宋体" w:hAnsi="宋体" w:cs="宋体" w:hint="eastAsia"/>
        </w:rPr>
        <w:t>株</w:t>
      </w:r>
      <w:r>
        <w:rPr>
          <w:rFonts w:ascii="宋体" w:eastAsia="宋体" w:hAnsi="宋体" w:cs="宋体" w:hint="eastAsia"/>
        </w:rPr>
        <w:t>/</w:t>
      </w:r>
      <w:r>
        <w:rPr>
          <w:rFonts w:ascii="宋体" w:eastAsia="宋体" w:hAnsi="宋体" w:cs="宋体" w:hint="eastAsia"/>
        </w:rPr>
        <w:t>次，施肥后覆土。</w:t>
      </w:r>
    </w:p>
    <w:p w14:paraId="29C84E16" w14:textId="77777777" w:rsidR="00A329D0" w:rsidRDefault="008C5465">
      <w:pPr>
        <w:spacing w:line="360" w:lineRule="auto"/>
        <w:rPr>
          <w:rFonts w:ascii="宋体" w:eastAsia="宋体" w:hAnsi="宋体" w:cs="宋体"/>
        </w:rPr>
      </w:pPr>
      <w:r>
        <w:rPr>
          <w:rFonts w:ascii="宋体" w:eastAsia="宋体" w:hAnsi="宋体" w:cs="宋体" w:hint="eastAsia"/>
        </w:rPr>
        <w:t>（三）有害生物防治</w:t>
      </w:r>
    </w:p>
    <w:p w14:paraId="0468680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结合周边林木的巡查，对项目建设林地进行经常性的巡查，发现有害生物及时进行防治。</w:t>
      </w:r>
    </w:p>
    <w:p w14:paraId="346C8E32" w14:textId="77777777" w:rsidR="00A329D0" w:rsidRDefault="008C5465">
      <w:pPr>
        <w:spacing w:line="360" w:lineRule="auto"/>
        <w:rPr>
          <w:rFonts w:ascii="宋体" w:eastAsia="宋体" w:hAnsi="宋体" w:cs="宋体"/>
        </w:rPr>
      </w:pPr>
      <w:r>
        <w:rPr>
          <w:rFonts w:ascii="宋体" w:eastAsia="宋体" w:hAnsi="宋体" w:cs="宋体" w:hint="eastAsia"/>
        </w:rPr>
        <w:lastRenderedPageBreak/>
        <w:t>（四）宣传牌</w:t>
      </w:r>
    </w:p>
    <w:p w14:paraId="4397D4F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于林区的主要入口和群众活动频繁的地段，按照工区划分，每个工区树立</w:t>
      </w:r>
      <w:r>
        <w:rPr>
          <w:rFonts w:ascii="宋体" w:eastAsia="宋体" w:hAnsi="宋体" w:cs="宋体" w:hint="eastAsia"/>
        </w:rPr>
        <w:t>1</w:t>
      </w:r>
      <w:r>
        <w:rPr>
          <w:rFonts w:ascii="宋体" w:eastAsia="宋体" w:hAnsi="宋体" w:cs="宋体" w:hint="eastAsia"/>
        </w:rPr>
        <w:t>个宣传牌，并根据作业区位置分布，共树立</w:t>
      </w:r>
      <w:r>
        <w:rPr>
          <w:rFonts w:ascii="宋体" w:eastAsia="宋体" w:hAnsi="宋体" w:cs="宋体" w:hint="eastAsia"/>
        </w:rPr>
        <w:t>4</w:t>
      </w:r>
      <w:r>
        <w:rPr>
          <w:rFonts w:ascii="宋体" w:eastAsia="宋体" w:hAnsi="宋体" w:cs="宋体" w:hint="eastAsia"/>
        </w:rPr>
        <w:t>个宣传牌，树立宽</w:t>
      </w:r>
      <w:r>
        <w:rPr>
          <w:rFonts w:ascii="宋体" w:eastAsia="宋体" w:hAnsi="宋体" w:cs="宋体" w:hint="eastAsia"/>
        </w:rPr>
        <w:t>1.5m</w:t>
      </w:r>
      <w:r>
        <w:rPr>
          <w:rFonts w:ascii="宋体" w:eastAsia="宋体" w:hAnsi="宋体" w:cs="宋体" w:hint="eastAsia"/>
        </w:rPr>
        <w:t>×</w:t>
      </w:r>
      <w:r>
        <w:rPr>
          <w:rFonts w:ascii="宋体" w:eastAsia="宋体" w:hAnsi="宋体" w:cs="宋体" w:hint="eastAsia"/>
        </w:rPr>
        <w:t>2m</w:t>
      </w:r>
      <w:r>
        <w:rPr>
          <w:rFonts w:ascii="宋体" w:eastAsia="宋体" w:hAnsi="宋体" w:cs="宋体" w:hint="eastAsia"/>
        </w:rPr>
        <w:t>锌铁搪瓷宣传牌，将抚育林区的范围、面积、封山措施、建设单位、负责人、护林员、项目名称、建设期等标上宣传牌，见下图</w:t>
      </w:r>
      <w:r>
        <w:rPr>
          <w:rFonts w:ascii="宋体" w:eastAsia="宋体" w:hAnsi="宋体" w:cs="宋体" w:hint="eastAsia"/>
        </w:rPr>
        <w:t>1</w:t>
      </w:r>
      <w:r>
        <w:rPr>
          <w:rFonts w:ascii="宋体" w:eastAsia="宋体" w:hAnsi="宋体" w:cs="宋体" w:hint="eastAsia"/>
        </w:rPr>
        <w:t>宣传牌示意图。</w:t>
      </w:r>
    </w:p>
    <w:p w14:paraId="32D2593B" w14:textId="77777777" w:rsidR="00A329D0" w:rsidRDefault="008C5465">
      <w:pPr>
        <w:spacing w:line="360" w:lineRule="auto"/>
        <w:rPr>
          <w:rFonts w:ascii="宋体" w:eastAsia="宋体" w:hAnsi="宋体" w:cs="宋体"/>
        </w:rPr>
      </w:pPr>
      <w:r>
        <w:rPr>
          <w:rFonts w:ascii="宋体" w:eastAsia="宋体" w:hAnsi="宋体" w:cs="宋体" w:hint="eastAsia"/>
          <w:noProof/>
        </w:rPr>
        <w:drawing>
          <wp:inline distT="0" distB="0" distL="114300" distR="114300" wp14:anchorId="014B8FDF" wp14:editId="4ADB1AC7">
            <wp:extent cx="5265420" cy="3360420"/>
            <wp:effectExtent l="0" t="0" r="11430"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7"/>
                    <a:stretch>
                      <a:fillRect/>
                    </a:stretch>
                  </pic:blipFill>
                  <pic:spPr>
                    <a:xfrm>
                      <a:off x="0" y="0"/>
                      <a:ext cx="5265420" cy="3360420"/>
                    </a:xfrm>
                    <a:prstGeom prst="rect">
                      <a:avLst/>
                    </a:prstGeom>
                    <a:noFill/>
                    <a:ln>
                      <a:noFill/>
                    </a:ln>
                  </pic:spPr>
                </pic:pic>
              </a:graphicData>
            </a:graphic>
          </wp:inline>
        </w:drawing>
      </w:r>
    </w:p>
    <w:p w14:paraId="4AB6012D" w14:textId="77777777" w:rsidR="00A329D0" w:rsidRDefault="008C5465">
      <w:pPr>
        <w:spacing w:line="360" w:lineRule="auto"/>
        <w:rPr>
          <w:rFonts w:ascii="宋体" w:eastAsia="宋体" w:hAnsi="宋体" w:cs="宋体"/>
        </w:rPr>
      </w:pPr>
      <w:r>
        <w:rPr>
          <w:rFonts w:ascii="宋体" w:eastAsia="宋体" w:hAnsi="宋体" w:cs="宋体" w:hint="eastAsia"/>
        </w:rPr>
        <w:t>（五）配置专职护林员</w:t>
      </w:r>
    </w:p>
    <w:p w14:paraId="435805E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配置专职护林员进行日常巡山管护，严防人畜破坏，并加强病虫害防治工作，巩固造林成效。护林员巡山时若发现生长不良或发生病虫害的林木，应进行登记，并及时报告林业部门进行核查，由林业部门研究预防对策，把病虫害带来的损失控制在最低水平。本次工程聘护林员年限共</w:t>
      </w:r>
      <w:r>
        <w:rPr>
          <w:rFonts w:ascii="宋体" w:eastAsia="宋体" w:hAnsi="宋体" w:cs="宋体" w:hint="eastAsia"/>
        </w:rPr>
        <w:t>3</w:t>
      </w:r>
      <w:r>
        <w:rPr>
          <w:rFonts w:ascii="宋体" w:eastAsia="宋体" w:hAnsi="宋体" w:cs="宋体" w:hint="eastAsia"/>
        </w:rPr>
        <w:t>年。</w:t>
      </w:r>
    </w:p>
    <w:p w14:paraId="22E7074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护林员原则上一年一聘，签订管护合同，登记造册，统一管理。管护单位应合理划分管护区域配置专职护林员。集体和个人所有的生态公益林的护林员数量根据当地实际情况合理配备。</w:t>
      </w:r>
    </w:p>
    <w:p w14:paraId="140EBD2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护林员选择要求：</w:t>
      </w:r>
      <w:r>
        <w:rPr>
          <w:rFonts w:ascii="宋体" w:eastAsia="宋体" w:hAnsi="宋体" w:cs="宋体" w:hint="eastAsia"/>
        </w:rPr>
        <w:t xml:space="preserve"> </w:t>
      </w:r>
    </w:p>
    <w:p w14:paraId="147C62C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、要熟悉管护责任区的村情、山情、民情；</w:t>
      </w:r>
    </w:p>
    <w:p w14:paraId="02E5662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、热心林业事业，群众基础好，有一定威信，长期在本地生产、生活；</w:t>
      </w:r>
    </w:p>
    <w:p w14:paraId="358D7A9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3</w:t>
      </w:r>
      <w:r>
        <w:rPr>
          <w:rFonts w:ascii="宋体" w:eastAsia="宋体" w:hAnsi="宋体" w:cs="宋体" w:hint="eastAsia"/>
        </w:rPr>
        <w:t>、有高度的工作责任心、事业心和良好的职业道德；</w:t>
      </w:r>
    </w:p>
    <w:p w14:paraId="0FA45C6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4</w:t>
      </w:r>
      <w:r>
        <w:rPr>
          <w:rFonts w:ascii="宋体" w:eastAsia="宋体" w:hAnsi="宋体" w:cs="宋体" w:hint="eastAsia"/>
        </w:rPr>
        <w:t>、拥有健康的体魄，年龄在</w:t>
      </w:r>
      <w:r>
        <w:rPr>
          <w:rFonts w:ascii="宋体" w:eastAsia="宋体" w:hAnsi="宋体" w:cs="宋体" w:hint="eastAsia"/>
        </w:rPr>
        <w:t>20-55</w:t>
      </w:r>
      <w:r>
        <w:rPr>
          <w:rFonts w:ascii="宋体" w:eastAsia="宋体" w:hAnsi="宋体" w:cs="宋体" w:hint="eastAsia"/>
        </w:rPr>
        <w:t>周岁的公民；</w:t>
      </w:r>
    </w:p>
    <w:p w14:paraId="2F78D33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5</w:t>
      </w:r>
      <w:r>
        <w:rPr>
          <w:rFonts w:ascii="宋体" w:eastAsia="宋体" w:hAnsi="宋体" w:cs="宋体" w:hint="eastAsia"/>
        </w:rPr>
        <w:t>、了解林业法律、法规以及相关的国家政策；</w:t>
      </w:r>
    </w:p>
    <w:p w14:paraId="494B1CD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6</w:t>
      </w:r>
      <w:r>
        <w:rPr>
          <w:rFonts w:ascii="宋体" w:eastAsia="宋体" w:hAnsi="宋体" w:cs="宋体" w:hint="eastAsia"/>
        </w:rPr>
        <w:t>、能够服从组织领导。</w:t>
      </w:r>
    </w:p>
    <w:p w14:paraId="619DA79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护林员的主要职责：</w:t>
      </w:r>
    </w:p>
    <w:p w14:paraId="7832222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、宣传、贯彻林业法律、法规、方针、政策，做好森林资源和相关保护标志、设施的保护工作。</w:t>
      </w:r>
    </w:p>
    <w:p w14:paraId="3654AF5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、定期巡护责任林区，对盗伐滥伐、乱捕滥猎、乱采滥挖、乱占滥用林地、违章野外用火以及不按采伐许可证规定的内容和要求采伐林木的单位和个人，护林员应当制止并报请当地有关部门进</w:t>
      </w:r>
      <w:r>
        <w:rPr>
          <w:rFonts w:ascii="宋体" w:eastAsia="宋体" w:hAnsi="宋体" w:cs="宋体" w:hint="eastAsia"/>
        </w:rPr>
        <w:lastRenderedPageBreak/>
        <w:t>行处理。护林员每月巡护不少于</w:t>
      </w:r>
      <w:r>
        <w:rPr>
          <w:rFonts w:ascii="宋体" w:eastAsia="宋体" w:hAnsi="宋体" w:cs="宋体" w:hint="eastAsia"/>
        </w:rPr>
        <w:t>6</w:t>
      </w:r>
      <w:r>
        <w:rPr>
          <w:rFonts w:ascii="宋体" w:eastAsia="宋体" w:hAnsi="宋体" w:cs="宋体" w:hint="eastAsia"/>
        </w:rPr>
        <w:t>次（防火期内应坚持每天巡护），并据实记录巡山日记，记载林业生产、管护等方面的情况。</w:t>
      </w:r>
    </w:p>
    <w:p w14:paraId="69D6BA8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3</w:t>
      </w:r>
      <w:r>
        <w:rPr>
          <w:rFonts w:ascii="宋体" w:eastAsia="宋体" w:hAnsi="宋体" w:cs="宋体" w:hint="eastAsia"/>
        </w:rPr>
        <w:t>、协助乡村管护责任单位开展森林防火宣传、火灾调查、林木病虫害测报与防治；及时报告火警和病虫疫情。</w:t>
      </w:r>
    </w:p>
    <w:p w14:paraId="6DBE896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4</w:t>
      </w:r>
      <w:r>
        <w:rPr>
          <w:rFonts w:ascii="宋体" w:eastAsia="宋体" w:hAnsi="宋体" w:cs="宋体" w:hint="eastAsia"/>
        </w:rPr>
        <w:t>、协助有关单位开展责任区内生态公益林的营造、抚育和监测工作。</w:t>
      </w:r>
    </w:p>
    <w:p w14:paraId="41AB509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5</w:t>
      </w:r>
      <w:r>
        <w:rPr>
          <w:rFonts w:ascii="宋体" w:eastAsia="宋体" w:hAnsi="宋体" w:cs="宋体" w:hint="eastAsia"/>
        </w:rPr>
        <w:t>、依法协助处理本责任山区林地权属纠纷。</w:t>
      </w:r>
    </w:p>
    <w:p w14:paraId="643FDF5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6</w:t>
      </w:r>
      <w:r>
        <w:rPr>
          <w:rFonts w:ascii="宋体" w:eastAsia="宋体" w:hAnsi="宋体" w:cs="宋体" w:hint="eastAsia"/>
        </w:rPr>
        <w:t>、参加护林员工作例会，及时了解上级各项通知精神和反映基础群众的要求和问题。</w:t>
      </w:r>
    </w:p>
    <w:p w14:paraId="0168CE3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护林员的权利：</w:t>
      </w:r>
    </w:p>
    <w:p w14:paraId="2CBB451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对不听劝阻野外用火单位或个人，护林员有权制止并报请有关部门按规定予以行政处罚。</w:t>
      </w:r>
    </w:p>
    <w:p w14:paraId="2756063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对滥砍滥伐、乱捕滥猎等破坏森林资源的行为，护林员有权制止，并报告当地部门处理。</w:t>
      </w:r>
    </w:p>
    <w:p w14:paraId="2A38DA7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对不按照采伐许可证规定的内容和要求进行采伐林木的行为，护林员有权制止采伐，并向林业中心汇报。</w:t>
      </w:r>
    </w:p>
    <w:p w14:paraId="6222A43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对阻碍护林员依法管理或打击报复的，由公安司法机关按照相关法律进行处罚，构成犯罪的，依法追究法律责任。</w:t>
      </w:r>
    </w:p>
    <w:p w14:paraId="6602E06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护林员工作的考核：</w:t>
      </w:r>
    </w:p>
    <w:p w14:paraId="1766DE4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护林员工作考核制度，以护林员工作职责为依据，结合个人实际工作开展工作进行奖惩。林业中心每年对护林员工作情况进行一次全面的考核，同时开展抽查考核，奖优惩劣。</w:t>
      </w:r>
    </w:p>
    <w:p w14:paraId="606A18F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、护林员工作期间有以下情况之一，给予表扬或奖励：</w:t>
      </w:r>
    </w:p>
    <w:p w14:paraId="614DA1E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①模范履行工作职责，管护期间无森林火警、无盗砍盗伐、无侵占林地等案件发生，林木管护工作取得显著成绩的。</w:t>
      </w:r>
    </w:p>
    <w:p w14:paraId="7A48649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②制止破坏集体林木资源行为，集体林木资源免遭重大损失的，并全面完成考核指标的。</w:t>
      </w:r>
    </w:p>
    <w:p w14:paraId="464800F9"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③严格执行森林防火法规，预防和扑救措施得力，在森林防火责任区内，保持无森林火灾出现的。</w:t>
      </w:r>
    </w:p>
    <w:p w14:paraId="535A1DB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④依法制止或者检举非法侵占林地和破坏林地、乱占滥用林地直接责任人有功的。</w:t>
      </w:r>
    </w:p>
    <w:p w14:paraId="43328D0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、护林员工作期间有以下情况之一的，应按情节轻重给予处罚或解聘。</w:t>
      </w:r>
    </w:p>
    <w:p w14:paraId="055860E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①因玩忽职守，不履行管理职责，造成本责任区森林资源损失的。</w:t>
      </w:r>
    </w:p>
    <w:p w14:paraId="2A8ACD0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②在本责任区内有森林火灾隐患，不知情、不报告，对森林火灾隐患知情而不采取措施消除，导致森林火灾发生的。</w:t>
      </w:r>
    </w:p>
    <w:p w14:paraId="29E814C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③擅自同意违法用地单位和个人进入林地施工，或者不知情、不制止、不报告，造成林地破坏的。</w:t>
      </w:r>
    </w:p>
    <w:p w14:paraId="4771051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④对盗伐和滥伐森林行为不知情、不制止、不报告，致使森林资源遭受损失的。</w:t>
      </w:r>
    </w:p>
    <w:p w14:paraId="55DCCFB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⑤以权谋私，监守自盗、弄虚作假，致使森林资源遭受损失的。</w:t>
      </w:r>
    </w:p>
    <w:p w14:paraId="13199E9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⑥未按规定完成上级安排工作的，以及管护工作不积极，工作作风懒散，群众反映强烈的。</w:t>
      </w:r>
    </w:p>
    <w:p w14:paraId="58E4B02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⑦无故不参加护林员例会的。</w:t>
      </w:r>
    </w:p>
    <w:p w14:paraId="5847EBEA" w14:textId="77777777" w:rsidR="00A329D0" w:rsidRDefault="008C5465">
      <w:pPr>
        <w:outlineLvl w:val="1"/>
        <w:rPr>
          <w:rFonts w:ascii="宋体" w:eastAsia="宋体" w:hAnsi="宋体" w:cs="宋体"/>
          <w:b/>
          <w:sz w:val="28"/>
        </w:rPr>
      </w:pPr>
      <w:r>
        <w:rPr>
          <w:rFonts w:ascii="宋体" w:eastAsia="宋体" w:hAnsi="宋体" w:cs="宋体" w:hint="eastAsia"/>
          <w:b/>
          <w:sz w:val="28"/>
        </w:rPr>
        <w:lastRenderedPageBreak/>
        <w:t>六、工程量与物资量</w:t>
      </w:r>
    </w:p>
    <w:p w14:paraId="5A325EF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、工程量</w:t>
      </w:r>
    </w:p>
    <w:p w14:paraId="5972770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本次中幼林抚育工程建设面积</w:t>
      </w:r>
      <w:r>
        <w:rPr>
          <w:rFonts w:ascii="宋体" w:eastAsia="宋体" w:hAnsi="宋体" w:cs="宋体" w:hint="eastAsia"/>
        </w:rPr>
        <w:t>14931.5</w:t>
      </w:r>
      <w:r>
        <w:rPr>
          <w:rFonts w:ascii="宋体" w:eastAsia="宋体" w:hAnsi="宋体" w:cs="宋体" w:hint="eastAsia"/>
        </w:rPr>
        <w:t>亩，其中林地清理共</w:t>
      </w:r>
      <w:r>
        <w:rPr>
          <w:rFonts w:ascii="宋体" w:eastAsia="宋体" w:hAnsi="宋体" w:cs="宋体" w:hint="eastAsia"/>
        </w:rPr>
        <w:t>16875</w:t>
      </w:r>
      <w:r>
        <w:rPr>
          <w:rFonts w:ascii="宋体" w:eastAsia="宋体" w:hAnsi="宋体" w:cs="宋体" w:hint="eastAsia"/>
        </w:rPr>
        <w:t>亩，整形修枝</w:t>
      </w:r>
      <w:r>
        <w:rPr>
          <w:rFonts w:ascii="宋体" w:eastAsia="宋体" w:hAnsi="宋体" w:cs="宋体" w:hint="eastAsia"/>
        </w:rPr>
        <w:t xml:space="preserve">216229 </w:t>
      </w:r>
      <w:r>
        <w:rPr>
          <w:rFonts w:ascii="宋体" w:eastAsia="宋体" w:hAnsi="宋体" w:cs="宋体" w:hint="eastAsia"/>
        </w:rPr>
        <w:t>株，详见附表</w:t>
      </w:r>
      <w:r>
        <w:rPr>
          <w:rFonts w:ascii="宋体" w:eastAsia="宋体" w:hAnsi="宋体" w:cs="宋体" w:hint="eastAsia"/>
        </w:rPr>
        <w:t>8-1</w:t>
      </w:r>
      <w:r>
        <w:rPr>
          <w:rFonts w:ascii="宋体" w:eastAsia="宋体" w:hAnsi="宋体" w:cs="宋体" w:hint="eastAsia"/>
        </w:rPr>
        <w:t>。</w:t>
      </w:r>
    </w:p>
    <w:p w14:paraId="174D626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、物资需求量</w:t>
      </w:r>
    </w:p>
    <w:p w14:paraId="0EC58E0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本次中幼林抚育工程共需肥料</w:t>
      </w:r>
      <w:r>
        <w:rPr>
          <w:rFonts w:ascii="宋体" w:eastAsia="宋体" w:hAnsi="宋体" w:cs="宋体" w:hint="eastAsia"/>
        </w:rPr>
        <w:t>1048795.4</w:t>
      </w:r>
      <w:r>
        <w:rPr>
          <w:rFonts w:ascii="宋体" w:eastAsia="宋体" w:hAnsi="宋体" w:cs="宋体" w:hint="eastAsia"/>
        </w:rPr>
        <w:t>千克，其中有机肥</w:t>
      </w:r>
      <w:r>
        <w:rPr>
          <w:rFonts w:ascii="宋体" w:eastAsia="宋体" w:hAnsi="宋体" w:cs="宋体" w:hint="eastAsia"/>
        </w:rPr>
        <w:t>1985.0</w:t>
      </w:r>
      <w:r>
        <w:rPr>
          <w:rFonts w:ascii="宋体" w:eastAsia="宋体" w:hAnsi="宋体" w:cs="宋体" w:hint="eastAsia"/>
        </w:rPr>
        <w:t>千克，复合肥</w:t>
      </w:r>
      <w:r>
        <w:rPr>
          <w:rFonts w:ascii="宋体" w:eastAsia="宋体" w:hAnsi="宋体" w:cs="宋体" w:hint="eastAsia"/>
        </w:rPr>
        <w:t>1046810.4</w:t>
      </w:r>
      <w:r>
        <w:rPr>
          <w:rFonts w:ascii="宋体" w:eastAsia="宋体" w:hAnsi="宋体" w:cs="宋体" w:hint="eastAsia"/>
        </w:rPr>
        <w:t>千克；补植苗木</w:t>
      </w:r>
      <w:r>
        <w:rPr>
          <w:rFonts w:ascii="宋体" w:eastAsia="宋体" w:hAnsi="宋体" w:cs="宋体" w:hint="eastAsia"/>
        </w:rPr>
        <w:t>1985</w:t>
      </w:r>
      <w:r>
        <w:rPr>
          <w:rFonts w:ascii="宋体" w:eastAsia="宋体" w:hAnsi="宋体" w:cs="宋体" w:hint="eastAsia"/>
        </w:rPr>
        <w:t>株，宣传牌</w:t>
      </w:r>
      <w:r>
        <w:rPr>
          <w:rFonts w:ascii="宋体" w:eastAsia="宋体" w:hAnsi="宋体" w:cs="宋体" w:hint="eastAsia"/>
        </w:rPr>
        <w:t>4</w:t>
      </w:r>
      <w:r>
        <w:rPr>
          <w:rFonts w:ascii="宋体" w:eastAsia="宋体" w:hAnsi="宋体" w:cs="宋体" w:hint="eastAsia"/>
        </w:rPr>
        <w:t>个，详见附表</w:t>
      </w:r>
      <w:r>
        <w:rPr>
          <w:rFonts w:ascii="宋体" w:eastAsia="宋体" w:hAnsi="宋体" w:cs="宋体" w:hint="eastAsia"/>
        </w:rPr>
        <w:t xml:space="preserve"> 8-1</w:t>
      </w:r>
      <w:r>
        <w:rPr>
          <w:rFonts w:ascii="宋体" w:eastAsia="宋体" w:hAnsi="宋体" w:cs="宋体" w:hint="eastAsia"/>
        </w:rPr>
        <w:t>。</w:t>
      </w:r>
    </w:p>
    <w:p w14:paraId="4BE625EA" w14:textId="77777777" w:rsidR="00A329D0" w:rsidRDefault="008C5465">
      <w:pPr>
        <w:spacing w:line="360" w:lineRule="auto"/>
        <w:rPr>
          <w:rFonts w:ascii="宋体" w:eastAsia="宋体" w:hAnsi="宋体" w:cs="宋体"/>
        </w:rPr>
      </w:pPr>
      <w:r>
        <w:rPr>
          <w:rFonts w:ascii="宋体" w:eastAsia="宋体" w:hAnsi="宋体" w:cs="宋体" w:hint="eastAsia"/>
          <w:noProof/>
        </w:rPr>
        <w:drawing>
          <wp:inline distT="0" distB="0" distL="114300" distR="114300" wp14:anchorId="529F2A0C" wp14:editId="3F1CE6ED">
            <wp:extent cx="5270500" cy="3562350"/>
            <wp:effectExtent l="0" t="0" r="635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8"/>
                    <a:stretch>
                      <a:fillRect/>
                    </a:stretch>
                  </pic:blipFill>
                  <pic:spPr>
                    <a:xfrm>
                      <a:off x="0" y="0"/>
                      <a:ext cx="5270500" cy="3562350"/>
                    </a:xfrm>
                    <a:prstGeom prst="rect">
                      <a:avLst/>
                    </a:prstGeom>
                    <a:noFill/>
                    <a:ln>
                      <a:noFill/>
                    </a:ln>
                  </pic:spPr>
                </pic:pic>
              </a:graphicData>
            </a:graphic>
          </wp:inline>
        </w:drawing>
      </w:r>
      <w:r>
        <w:rPr>
          <w:rFonts w:ascii="宋体" w:eastAsia="宋体" w:hAnsi="宋体" w:cs="宋体" w:hint="eastAsia"/>
          <w:noProof/>
        </w:rPr>
        <w:drawing>
          <wp:inline distT="0" distB="0" distL="114300" distR="114300" wp14:anchorId="52D3E066" wp14:editId="25547BC7">
            <wp:extent cx="5266055" cy="2687320"/>
            <wp:effectExtent l="0" t="0" r="10795" b="1778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9"/>
                    <a:stretch>
                      <a:fillRect/>
                    </a:stretch>
                  </pic:blipFill>
                  <pic:spPr>
                    <a:xfrm>
                      <a:off x="0" y="0"/>
                      <a:ext cx="5266055" cy="2687320"/>
                    </a:xfrm>
                    <a:prstGeom prst="rect">
                      <a:avLst/>
                    </a:prstGeom>
                    <a:noFill/>
                    <a:ln>
                      <a:noFill/>
                    </a:ln>
                  </pic:spPr>
                </pic:pic>
              </a:graphicData>
            </a:graphic>
          </wp:inline>
        </w:drawing>
      </w:r>
    </w:p>
    <w:p w14:paraId="57496284" w14:textId="77777777" w:rsidR="00A329D0" w:rsidRDefault="008C5465">
      <w:pPr>
        <w:outlineLvl w:val="1"/>
        <w:rPr>
          <w:rFonts w:ascii="宋体" w:eastAsia="宋体" w:hAnsi="宋体" w:cs="宋体"/>
          <w:b/>
          <w:sz w:val="28"/>
        </w:rPr>
      </w:pPr>
      <w:r>
        <w:rPr>
          <w:rFonts w:ascii="宋体" w:eastAsia="宋体" w:hAnsi="宋体" w:cs="宋体" w:hint="eastAsia"/>
          <w:b/>
          <w:sz w:val="28"/>
        </w:rPr>
        <w:t>七、工作人员配置及要求</w:t>
      </w:r>
    </w:p>
    <w:p w14:paraId="355539F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（一）项目负责人要求：</w:t>
      </w:r>
    </w:p>
    <w:p w14:paraId="219EAF8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要求具有林业和</w:t>
      </w:r>
      <w:r>
        <w:rPr>
          <w:rFonts w:ascii="宋体" w:hAnsi="宋体" w:cs="宋体" w:hint="eastAsia"/>
          <w:szCs w:val="21"/>
        </w:rPr>
        <w:t>风景园林</w:t>
      </w:r>
      <w:r>
        <w:rPr>
          <w:rFonts w:ascii="宋体" w:eastAsia="宋体" w:hAnsi="宋体" w:cs="宋体" w:hint="eastAsia"/>
        </w:rPr>
        <w:t>专业中级或以上工程技术职称，具有大专或以上学历，且具备一定的</w:t>
      </w:r>
      <w:r>
        <w:rPr>
          <w:rFonts w:ascii="宋体" w:eastAsia="宋体" w:hAnsi="宋体" w:cs="宋体" w:hint="eastAsia"/>
        </w:rPr>
        <w:lastRenderedPageBreak/>
        <w:t>项目经验，责任心强并具有良好的沟通协调能力，安全生产管理能力。</w:t>
      </w:r>
    </w:p>
    <w:p w14:paraId="5FC070E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对管理工作经常做到全面检查，并指导、督促在岗工作人员按要求进行工作安排，发现问题要立即组织人员及时处理，并按采购人要求参加例会。项目负责人的电话</w:t>
      </w:r>
      <w:r>
        <w:rPr>
          <w:rFonts w:ascii="宋体" w:eastAsia="宋体" w:hAnsi="宋体" w:cs="宋体" w:hint="eastAsia"/>
        </w:rPr>
        <w:t>24</w:t>
      </w:r>
      <w:r>
        <w:rPr>
          <w:rFonts w:ascii="宋体" w:eastAsia="宋体" w:hAnsi="宋体" w:cs="宋体" w:hint="eastAsia"/>
        </w:rPr>
        <w:t>小时开通，更换要及时通知，以方便沟通联系。对派驻工作人员的工作进行指导、培训、考核及评定等，审定报送给采购人的文件材料，办理支付手续，收集、整理管理过程产生的全部图纸、档案资料并根据采购人要求进行移交。</w:t>
      </w:r>
    </w:p>
    <w:p w14:paraId="74B779B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（二）项目技术负责人要求：</w:t>
      </w:r>
    </w:p>
    <w:p w14:paraId="3DC49B9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要求具有林业专业中级或以上工程技术职称，且具备一定的项目经验，有较丰富的现场管理经验，工作责任心强，具有良好的沟通协调能力，熟悉掌握设计图纸和林分改造技术，对日常工作做到经常全面检查，指导、督促在岗人员按要求做好本职工作，发现问题要立即组织人员及时处理，积极与采购人沟通工作经验，参与采购人组织的例会，积极完成上级下达的工作任务。</w:t>
      </w:r>
    </w:p>
    <w:p w14:paraId="3A911E4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（三）其他人员要求：</w:t>
      </w:r>
    </w:p>
    <w:p w14:paraId="6C42AB3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中标供应商需为本项目配备</w:t>
      </w:r>
      <w:r>
        <w:rPr>
          <w:rFonts w:ascii="宋体" w:hAnsi="宋体" w:cs="宋体"/>
          <w:szCs w:val="21"/>
        </w:rPr>
        <w:t>林业</w:t>
      </w:r>
      <w:r>
        <w:rPr>
          <w:rFonts w:ascii="宋体" w:hAnsi="宋体" w:cs="宋体" w:hint="eastAsia"/>
          <w:szCs w:val="21"/>
        </w:rPr>
        <w:t>或园林</w:t>
      </w:r>
      <w:r>
        <w:rPr>
          <w:rFonts w:ascii="宋体" w:hAnsi="宋体" w:cs="宋体"/>
          <w:szCs w:val="21"/>
        </w:rPr>
        <w:t>专业中级</w:t>
      </w:r>
      <w:r>
        <w:rPr>
          <w:rFonts w:ascii="宋体" w:hAnsi="宋体" w:cs="宋体" w:hint="eastAsia"/>
          <w:szCs w:val="21"/>
        </w:rPr>
        <w:t>（</w:t>
      </w:r>
      <w:r>
        <w:rPr>
          <w:rFonts w:ascii="宋体" w:hAnsi="宋体" w:cs="宋体"/>
          <w:szCs w:val="21"/>
        </w:rPr>
        <w:t>或以上</w:t>
      </w:r>
      <w:r>
        <w:rPr>
          <w:rFonts w:ascii="宋体" w:hAnsi="宋体" w:cs="宋体" w:hint="eastAsia"/>
          <w:szCs w:val="21"/>
        </w:rPr>
        <w:t>）</w:t>
      </w:r>
      <w:r>
        <w:rPr>
          <w:rFonts w:ascii="宋体" w:hAnsi="宋体" w:cs="宋体"/>
          <w:szCs w:val="21"/>
        </w:rPr>
        <w:t>职称</w:t>
      </w:r>
      <w:r>
        <w:rPr>
          <w:rFonts w:ascii="宋体" w:hAnsi="宋体" w:cs="宋体" w:hint="eastAsia"/>
          <w:szCs w:val="21"/>
        </w:rPr>
        <w:t>、</w:t>
      </w:r>
      <w:r>
        <w:rPr>
          <w:rFonts w:ascii="宋体" w:hAnsi="宋体" w:cs="宋体"/>
          <w:szCs w:val="21"/>
        </w:rPr>
        <w:t>市政公用工程二级或以上级别的注册建造师</w:t>
      </w:r>
      <w:r>
        <w:rPr>
          <w:rFonts w:ascii="宋体" w:hAnsi="宋体" w:cs="宋体" w:hint="eastAsia"/>
          <w:szCs w:val="21"/>
        </w:rPr>
        <w:t>、注册造价工程师二级或以上级别、测量测绘</w:t>
      </w:r>
      <w:r>
        <w:rPr>
          <w:rFonts w:ascii="宋体" w:hAnsi="宋体" w:cs="宋体"/>
          <w:szCs w:val="21"/>
        </w:rPr>
        <w:t>专业中级</w:t>
      </w:r>
      <w:r>
        <w:rPr>
          <w:rFonts w:ascii="宋体" w:hAnsi="宋体" w:cs="宋体" w:hint="eastAsia"/>
          <w:szCs w:val="21"/>
        </w:rPr>
        <w:t>（</w:t>
      </w:r>
      <w:r>
        <w:rPr>
          <w:rFonts w:ascii="宋体" w:hAnsi="宋体" w:cs="宋体"/>
          <w:szCs w:val="21"/>
        </w:rPr>
        <w:t>或以上</w:t>
      </w:r>
      <w:r>
        <w:rPr>
          <w:rFonts w:ascii="宋体" w:hAnsi="宋体" w:cs="宋体" w:hint="eastAsia"/>
          <w:szCs w:val="21"/>
        </w:rPr>
        <w:t>）</w:t>
      </w:r>
      <w:r>
        <w:rPr>
          <w:rFonts w:ascii="宋体" w:hAnsi="宋体" w:cs="宋体"/>
          <w:szCs w:val="21"/>
        </w:rPr>
        <w:t>职称的</w:t>
      </w:r>
      <w:r>
        <w:rPr>
          <w:rFonts w:ascii="宋体" w:hAnsi="宋体" w:cs="宋体" w:hint="eastAsia"/>
          <w:szCs w:val="21"/>
        </w:rPr>
        <w:t>技术人员，以及配备施工员、质量员、测量员、资料员</w:t>
      </w:r>
      <w:r>
        <w:rPr>
          <w:rFonts w:ascii="宋体" w:eastAsia="宋体" w:hAnsi="宋体" w:cs="宋体" w:hint="eastAsia"/>
        </w:rPr>
        <w:t>等在岗人员。上述人员原则上一年一聘，签订管护合同，登记造册，统一管理。要熟悉管护责任区的村情、山情、民情；热心林业事业，群众基础好，有一定威信，长期在本地生产、生活；有高度的工作责任心、事业心和良好的职业道德；拥有健康的体魄；了解林业法律、法规以及相关的国家政策；能够服从组织领导。</w:t>
      </w:r>
    </w:p>
    <w:p w14:paraId="54AFEDCB" w14:textId="77777777" w:rsidR="00A329D0" w:rsidRDefault="008C5465">
      <w:pPr>
        <w:outlineLvl w:val="1"/>
        <w:rPr>
          <w:rFonts w:ascii="宋体" w:eastAsia="宋体" w:hAnsi="宋体" w:cs="宋体"/>
          <w:b/>
          <w:sz w:val="28"/>
        </w:rPr>
      </w:pPr>
      <w:r>
        <w:rPr>
          <w:rFonts w:ascii="宋体" w:eastAsia="宋体" w:hAnsi="宋体" w:cs="宋体" w:hint="eastAsia"/>
          <w:b/>
          <w:sz w:val="28"/>
        </w:rPr>
        <w:t>八、工作机械配备及要求</w:t>
      </w:r>
    </w:p>
    <w:p w14:paraId="7C426C3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为保障本项目工作质量和实现项目效益，中标供应商应投入相关机械设备服务于本项目，包括但不限于货车、无人机（农业植保机）、割灌机、油锯、打药机、树枝粉碎机、手锯、长剪、镰刀、绳索、铁耙等能保障工作所需的各种器械工具和物料。</w:t>
      </w:r>
    </w:p>
    <w:p w14:paraId="1B3E9AA1" w14:textId="77777777" w:rsidR="00A329D0" w:rsidRDefault="008C5465">
      <w:pPr>
        <w:outlineLvl w:val="1"/>
        <w:rPr>
          <w:rFonts w:ascii="宋体" w:eastAsia="宋体" w:hAnsi="宋体" w:cs="宋体"/>
          <w:b/>
          <w:sz w:val="28"/>
        </w:rPr>
      </w:pPr>
      <w:r>
        <w:rPr>
          <w:rFonts w:ascii="宋体" w:eastAsia="宋体" w:hAnsi="宋体" w:cs="宋体" w:hint="eastAsia"/>
          <w:b/>
          <w:sz w:val="28"/>
        </w:rPr>
        <w:t>九、中标供应商主要职责</w:t>
      </w:r>
    </w:p>
    <w:p w14:paraId="4BBED6B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（一）宣传、贯彻林业法律、法规、方针、政策，做好森林资源和相关保护标志、设施的保护工作。</w:t>
      </w:r>
    </w:p>
    <w:p w14:paraId="7341496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二）定期巡护责任林区，对盗伐滥伐、乱捕滥猎、乱采滥挖、乱占滥用林地、违章野外用火以及不按采伐许可证规定的内容和要求采伐林木的单位和个人，中标供应商应当制止并报请当地有关部门进行处理。中标供应商每月巡护时间应不少于</w:t>
      </w:r>
      <w:r>
        <w:rPr>
          <w:rFonts w:ascii="宋体" w:eastAsia="宋体" w:hAnsi="宋体" w:cs="宋体" w:hint="eastAsia"/>
        </w:rPr>
        <w:t>22</w:t>
      </w:r>
      <w:r>
        <w:rPr>
          <w:rFonts w:ascii="宋体" w:eastAsia="宋体" w:hAnsi="宋体" w:cs="宋体" w:hint="eastAsia"/>
        </w:rPr>
        <w:t>天（防火期内应坚持每天巡护），并据实记录巡山日记，记载林业生产、管护等方面的情况。</w:t>
      </w:r>
    </w:p>
    <w:p w14:paraId="2AAAFE5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（三）协助乡村管护责任单位开展森林防火宣传、火灾调查、林木病虫害测报与防治；及时报告火警和病虫疫情。</w:t>
      </w:r>
    </w:p>
    <w:p w14:paraId="7CEB3EE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（四）协助有关单位开展责任区内生态公益林的营造、抚育和监测工作。</w:t>
      </w:r>
    </w:p>
    <w:p w14:paraId="67D9A0E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（五）依法协助处理本责任山区林地权属纠纷。</w:t>
      </w:r>
    </w:p>
    <w:p w14:paraId="22FD939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（六）参加工作例会，及时了解上级各项通知精神和反映基础群众的要求和问题。</w:t>
      </w:r>
    </w:p>
    <w:p w14:paraId="7514802A" w14:textId="77777777" w:rsidR="00A329D0" w:rsidRDefault="008C5465">
      <w:pPr>
        <w:outlineLvl w:val="1"/>
        <w:rPr>
          <w:rFonts w:ascii="宋体" w:eastAsia="宋体" w:hAnsi="宋体" w:cs="宋体"/>
          <w:b/>
          <w:sz w:val="28"/>
        </w:rPr>
      </w:pPr>
      <w:r>
        <w:rPr>
          <w:rFonts w:ascii="宋体" w:eastAsia="宋体" w:hAnsi="宋体" w:cs="宋体" w:hint="eastAsia"/>
          <w:b/>
          <w:sz w:val="28"/>
        </w:rPr>
        <w:lastRenderedPageBreak/>
        <w:t>十、中标供应商的权利</w:t>
      </w:r>
    </w:p>
    <w:p w14:paraId="2E85C9D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（一）对不听劝阻野外用火单位或个人，中标供应商有权制止并报请有关部门按规定予以行政处罚。</w:t>
      </w:r>
    </w:p>
    <w:p w14:paraId="5D9C027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（二）对滥砍滥伐、乱捕滥猎等破坏森林资源的行为，中标供应商有权制止，并报告当地部门处理。</w:t>
      </w:r>
    </w:p>
    <w:p w14:paraId="451730C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（三）对不按照采伐许可证规定的内容和要求进行采伐林木的行为，中标供应商有权制止采伐，并向采购人汇报。</w:t>
      </w:r>
    </w:p>
    <w:p w14:paraId="25B7EA5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（四）对阻碍中标供应商依法管理或打击报复的，由公安司法机关按照相关法律进行处罚，构成犯罪的，依法追究法律责任。</w:t>
      </w:r>
    </w:p>
    <w:p w14:paraId="1BA5B21F" w14:textId="77777777" w:rsidR="00A329D0" w:rsidRDefault="008C5465">
      <w:pPr>
        <w:outlineLvl w:val="1"/>
        <w:rPr>
          <w:rFonts w:ascii="宋体" w:eastAsia="宋体" w:hAnsi="宋体" w:cs="宋体"/>
          <w:b/>
          <w:sz w:val="28"/>
        </w:rPr>
      </w:pPr>
      <w:r>
        <w:rPr>
          <w:rFonts w:ascii="宋体" w:eastAsia="宋体" w:hAnsi="宋体" w:cs="宋体" w:hint="eastAsia"/>
          <w:b/>
          <w:sz w:val="28"/>
        </w:rPr>
        <w:t>十一、中标供应商的考核</w:t>
      </w:r>
    </w:p>
    <w:p w14:paraId="3EAF10AD"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（一）中标供应商工作考核制度，以中标供应商工作职责为依据，结合实际工作开展进行奖惩。采购人每年对中标供应商工作情况进行一次全面的考核，同时开展抽查考核，奖优惩劣。</w:t>
      </w:r>
    </w:p>
    <w:p w14:paraId="5D1F864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1</w:t>
      </w:r>
      <w:r>
        <w:rPr>
          <w:rFonts w:ascii="宋体" w:eastAsia="宋体" w:hAnsi="宋体" w:cs="宋体" w:hint="eastAsia"/>
        </w:rPr>
        <w:t>、中标供应商工作期间有以下情况之一，给予表扬或奖励：</w:t>
      </w:r>
    </w:p>
    <w:p w14:paraId="1D6F2BE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）模范履行工作职责，管护期间无森林火警、无盗砍盗伐、无侵占林地等案件发生，林木管护工作取得显著成绩的。</w:t>
      </w:r>
    </w:p>
    <w:p w14:paraId="4CF5370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）制止破坏集体林木资源行为，集体林木资源免遭重大损失的，并全面完成考核指标的。</w:t>
      </w:r>
    </w:p>
    <w:p w14:paraId="764C10A1"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）严格执行森林防火法规，预防和扑救措施得力，在森林防火责任区内，保持无森林火灾出现的。</w:t>
      </w:r>
    </w:p>
    <w:p w14:paraId="5F26E69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4</w:t>
      </w:r>
      <w:r>
        <w:rPr>
          <w:rFonts w:ascii="宋体" w:eastAsia="宋体" w:hAnsi="宋体" w:cs="宋体" w:hint="eastAsia"/>
        </w:rPr>
        <w:t>）依法制止或者检举非法侵占林地和破坏林地、乱占滥用林地直接责任人有功的。</w:t>
      </w:r>
    </w:p>
    <w:p w14:paraId="7268796E"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5</w:t>
      </w:r>
      <w:r>
        <w:rPr>
          <w:rFonts w:ascii="宋体" w:eastAsia="宋体" w:hAnsi="宋体" w:cs="宋体" w:hint="eastAsia"/>
        </w:rPr>
        <w:t>）为保护国家和集体森林资源与犯罪分子英勇搏斗的。</w:t>
      </w:r>
    </w:p>
    <w:p w14:paraId="2D075D9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2</w:t>
      </w:r>
      <w:r>
        <w:rPr>
          <w:rFonts w:ascii="宋体" w:eastAsia="宋体" w:hAnsi="宋体" w:cs="宋体" w:hint="eastAsia"/>
        </w:rPr>
        <w:t>、中标供应商工作期间有以下情况之一的，应按情节轻重给予处罚：</w:t>
      </w:r>
    </w:p>
    <w:p w14:paraId="0E9EEBD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1</w:t>
      </w:r>
      <w:r>
        <w:rPr>
          <w:rFonts w:ascii="宋体" w:eastAsia="宋体" w:hAnsi="宋体" w:cs="宋体" w:hint="eastAsia"/>
        </w:rPr>
        <w:t>）因玩忽职守，不履行管理职责，造成本责任区森林资源损失的。</w:t>
      </w:r>
    </w:p>
    <w:p w14:paraId="01CA3322"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2</w:t>
      </w:r>
      <w:r>
        <w:rPr>
          <w:rFonts w:ascii="宋体" w:eastAsia="宋体" w:hAnsi="宋体" w:cs="宋体" w:hint="eastAsia"/>
        </w:rPr>
        <w:t>）在本责任区内有森林火灾隐患，不知情、不报告，对森林火灾隐患知情而不采取措施消除，导致森林火灾发生的。</w:t>
      </w:r>
    </w:p>
    <w:p w14:paraId="45185048"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3</w:t>
      </w:r>
      <w:r>
        <w:rPr>
          <w:rFonts w:ascii="宋体" w:eastAsia="宋体" w:hAnsi="宋体" w:cs="宋体" w:hint="eastAsia"/>
        </w:rPr>
        <w:t>）擅自同意违法用地单位和个人进入林地施工，或者不知情、不制止、不报告，造成林地破坏的。</w:t>
      </w:r>
    </w:p>
    <w:p w14:paraId="50CCA516"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4</w:t>
      </w:r>
      <w:r>
        <w:rPr>
          <w:rFonts w:ascii="宋体" w:eastAsia="宋体" w:hAnsi="宋体" w:cs="宋体" w:hint="eastAsia"/>
        </w:rPr>
        <w:t>）对盗伐和滥伐森林行为不知情、不制止、不报告，致使森林资源遭受损失的。</w:t>
      </w:r>
    </w:p>
    <w:p w14:paraId="55E6200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5</w:t>
      </w:r>
      <w:r>
        <w:rPr>
          <w:rFonts w:ascii="宋体" w:eastAsia="宋体" w:hAnsi="宋体" w:cs="宋体" w:hint="eastAsia"/>
        </w:rPr>
        <w:t>）以权谋私，监守自盗、弄虚作假，致使森林资源遭受损失的。</w:t>
      </w:r>
    </w:p>
    <w:p w14:paraId="78684B24"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6</w:t>
      </w:r>
      <w:r>
        <w:rPr>
          <w:rFonts w:ascii="宋体" w:eastAsia="宋体" w:hAnsi="宋体" w:cs="宋体" w:hint="eastAsia"/>
        </w:rPr>
        <w:t>）未按规定完成上级安排工作的，以及管护工作不积极，工作作风懒散，群众反映强烈的。</w:t>
      </w:r>
    </w:p>
    <w:p w14:paraId="54179BAA"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w:t>
      </w:r>
      <w:r>
        <w:rPr>
          <w:rFonts w:ascii="宋体" w:eastAsia="宋体" w:hAnsi="宋体" w:cs="宋体" w:hint="eastAsia"/>
        </w:rPr>
        <w:t>7</w:t>
      </w:r>
      <w:r>
        <w:rPr>
          <w:rFonts w:ascii="宋体" w:eastAsia="宋体" w:hAnsi="宋体" w:cs="宋体" w:hint="eastAsia"/>
        </w:rPr>
        <w:t>）无故不参加例会的。</w:t>
      </w:r>
    </w:p>
    <w:p w14:paraId="28BB9EB4" w14:textId="77777777" w:rsidR="00A329D0" w:rsidRDefault="008C5465">
      <w:pPr>
        <w:outlineLvl w:val="1"/>
        <w:rPr>
          <w:rFonts w:ascii="宋体" w:eastAsia="宋体" w:hAnsi="宋体" w:cs="宋体"/>
          <w:b/>
          <w:sz w:val="28"/>
        </w:rPr>
      </w:pPr>
      <w:r>
        <w:rPr>
          <w:rFonts w:ascii="宋体" w:eastAsia="宋体" w:hAnsi="宋体" w:cs="宋体" w:hint="eastAsia"/>
          <w:b/>
          <w:sz w:val="28"/>
        </w:rPr>
        <w:t>十二、报价要求</w:t>
      </w:r>
    </w:p>
    <w:p w14:paraId="40C41FF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（一）本项目的最高限价为</w:t>
      </w:r>
      <w:r>
        <w:rPr>
          <w:rFonts w:ascii="宋体" w:eastAsia="宋体" w:hAnsi="宋体" w:cs="宋体" w:hint="eastAsia"/>
        </w:rPr>
        <w:t>24,619,493.12</w:t>
      </w:r>
      <w:r>
        <w:rPr>
          <w:rFonts w:ascii="宋体" w:eastAsia="宋体" w:hAnsi="宋体" w:cs="宋体" w:hint="eastAsia"/>
        </w:rPr>
        <w:t>元，投标总报价不得超出最高限价，投标单价不得超出综合单价最高限价（即经评审预算工程费用的综合单价），其中绿色施工安全防护措施费按经评审预算工程费用的绿色施工安全防护措施费报价，不得浮动。</w:t>
      </w:r>
    </w:p>
    <w:p w14:paraId="3F0BA9B0"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lastRenderedPageBreak/>
        <w:t>（二）本项目不设定最低限价，但评标委员会认为投标人的报价明显低于其他通过符合性审查投标人的报价，有可能影响产品质量或者不能诚信履约的，将要求其在评标现场在评委规定的时间内提供书面说明，需提供有效分析说明（如成本分析表、计算依据、同类项目（指单个合同中标金额不少于本项目最高限价、项目内容等同于或多于本项目用户需求书所列全部内容、均由投标人独立完成的项目）销售发票、合同详细报价、合同支付款明细、每个子项验收合格证明材料复印件并加盖单位公章）。</w:t>
      </w:r>
      <w:r>
        <w:rPr>
          <w:rFonts w:ascii="宋体" w:eastAsia="宋体" w:hAnsi="宋体" w:cs="宋体" w:hint="eastAsia"/>
        </w:rPr>
        <w:t xml:space="preserve"> </w:t>
      </w:r>
    </w:p>
    <w:p w14:paraId="3D79A60C"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三）本工程以综合单价及措施项目费包干形式，由中标供应商包工、包料、包工期、包质量、包安全文明施工、包承包范围内验收，中标供应商的综合单价及措施项目费不因施工期间人工、机械及材料价格变化、施工条件的变化和政府造价管理部门等调整各项收费而调整，招标文件另有约定的除外。</w:t>
      </w:r>
    </w:p>
    <w:p w14:paraId="7EE3DD6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四）本项目投标报价采用工程量清单报价，投标人按招标文件提供的工程量清单进行报价。工程量清单中的工程量是根据招标设计图纸按现行计价规范计算规则计算的用于投标报价的估算工程量，不作为最终结算工程量。最终结算工程量是承包人实际完成并符合本工程质量技术标准和要求的有效工程量。工程量清单中的单价和合价包括完成该项目所需要的一切工作内容而发生的所有直接费、间接费、其它费用、税金等全部费用和要求获得的利润以及应由承包人承担的义务、责任和风险所发生的一切费用。</w:t>
      </w:r>
    </w:p>
    <w:p w14:paraId="06B24185"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（五）结算时采购人依据国家、省、市现行计价办法，以及监理单位、采购人确认的实际工程量乘以中标综合单价，再加上措施项目费、其他项目费、规费、税金计算结算造价，最终以财政结算评审价为准。</w:t>
      </w:r>
    </w:p>
    <w:p w14:paraId="7F88314D" w14:textId="77777777" w:rsidR="00A329D0" w:rsidRDefault="008C5465">
      <w:pPr>
        <w:outlineLvl w:val="1"/>
        <w:rPr>
          <w:rFonts w:ascii="宋体" w:eastAsia="宋体" w:hAnsi="宋体" w:cs="宋体"/>
          <w:b/>
          <w:sz w:val="28"/>
        </w:rPr>
      </w:pPr>
      <w:r>
        <w:rPr>
          <w:rFonts w:ascii="宋体" w:eastAsia="宋体" w:hAnsi="宋体" w:cs="宋体" w:hint="eastAsia"/>
          <w:b/>
          <w:sz w:val="28"/>
        </w:rPr>
        <w:t>十三、其他要求</w:t>
      </w:r>
    </w:p>
    <w:p w14:paraId="26D85AB3"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一）中标供应商应在整个中标服务期内，对其为本工程工作的雇员投保工人工伤事故险和人身意外伤害险。采购人对中标供应商雇员的人身死亡或伤残，或财产（设备）的损失或损害不予赔偿。采购人也不对中标供应商与此有关的损害、赔偿及诉讼等费用和其他开支承担任何责任。</w:t>
      </w:r>
    </w:p>
    <w:p w14:paraId="551C4517"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（二）中标供应商应按照《中华人民共和国劳动法》的相关规定发放工资，服务人员工资不得低于广州市企业职工最低工资标准（工资不含按国家规定投标人必须支付的社会保险及其他应付费用）。</w:t>
      </w:r>
    </w:p>
    <w:p w14:paraId="389368CF"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（三）非经采购人同意，中标供应商不得将承包工程的全部或任何部分分包或转包给他人。</w:t>
      </w:r>
    </w:p>
    <w:p w14:paraId="0A28A4CB" w14:textId="77777777" w:rsidR="00A329D0" w:rsidRDefault="008C5465">
      <w:pPr>
        <w:spacing w:line="360" w:lineRule="auto"/>
        <w:ind w:firstLineChars="200" w:firstLine="420"/>
        <w:rPr>
          <w:rFonts w:ascii="宋体" w:eastAsia="宋体" w:hAnsi="宋体" w:cs="宋体"/>
        </w:rPr>
      </w:pPr>
      <w:r>
        <w:rPr>
          <w:rFonts w:ascii="宋体" w:eastAsia="宋体" w:hAnsi="宋体" w:cs="宋体" w:hint="eastAsia"/>
        </w:rPr>
        <w:t>（四）投标人报价应充分考虑施工场地障碍条件和现场各种不利条件发生的可能性所带来的风险，应仔细阅读和理解采购文件中有关项目概况、服务质量要求标准、工程内容及其他要求、其他有关说明、合同义务和费用条款等，并充分考察施工现场情况和条件（包括地下情况、交通条件、水电条件、场地条件等），结合投标人自身条件进行报价。</w:t>
      </w:r>
    </w:p>
    <w:p w14:paraId="2AD5567B" w14:textId="77777777" w:rsidR="008C5465" w:rsidRDefault="008C5465">
      <w:pPr>
        <w:rPr>
          <w:rFonts w:ascii="宋体" w:eastAsia="宋体" w:hAnsi="宋体" w:cs="宋体"/>
          <w:b/>
          <w:sz w:val="28"/>
        </w:rPr>
      </w:pPr>
    </w:p>
    <w:p w14:paraId="615E4BB4" w14:textId="77777777" w:rsidR="008C5465" w:rsidRDefault="008C5465">
      <w:pPr>
        <w:rPr>
          <w:rFonts w:ascii="宋体" w:eastAsia="宋体" w:hAnsi="宋体" w:cs="宋体"/>
          <w:b/>
          <w:sz w:val="28"/>
        </w:rPr>
      </w:pPr>
    </w:p>
    <w:p w14:paraId="367A1A12" w14:textId="55636674" w:rsidR="00A329D0" w:rsidRDefault="008C5465">
      <w:r>
        <w:rPr>
          <w:b/>
        </w:rPr>
        <w:t>主要商务要求</w:t>
      </w: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666"/>
        <w:gridCol w:w="6640"/>
      </w:tblGrid>
      <w:tr w:rsidR="00A329D0" w14:paraId="0C2353C8" w14:textId="77777777">
        <w:tc>
          <w:tcPr>
            <w:tcW w:w="1666" w:type="dxa"/>
            <w:vAlign w:val="center"/>
          </w:tcPr>
          <w:p w14:paraId="0546F398" w14:textId="77777777" w:rsidR="00A329D0" w:rsidRDefault="008C5465">
            <w:pPr>
              <w:rPr>
                <w:rFonts w:ascii="宋体" w:eastAsia="宋体" w:hAnsi="宋体" w:cs="宋体"/>
                <w:szCs w:val="21"/>
              </w:rPr>
            </w:pPr>
            <w:r>
              <w:rPr>
                <w:rFonts w:ascii="宋体" w:eastAsia="宋体" w:hAnsi="宋体" w:cs="宋体" w:hint="eastAsia"/>
                <w:szCs w:val="21"/>
              </w:rPr>
              <w:t>标的提供的时</w:t>
            </w:r>
            <w:r>
              <w:rPr>
                <w:rFonts w:ascii="宋体" w:eastAsia="宋体" w:hAnsi="宋体" w:cs="宋体" w:hint="eastAsia"/>
                <w:szCs w:val="21"/>
              </w:rPr>
              <w:lastRenderedPageBreak/>
              <w:t>间</w:t>
            </w:r>
          </w:p>
        </w:tc>
        <w:tc>
          <w:tcPr>
            <w:tcW w:w="6640" w:type="dxa"/>
            <w:vAlign w:val="center"/>
          </w:tcPr>
          <w:p w14:paraId="0DFBB389" w14:textId="77777777" w:rsidR="00A329D0" w:rsidRDefault="008C5465">
            <w:pPr>
              <w:rPr>
                <w:rFonts w:ascii="宋体" w:eastAsia="宋体" w:hAnsi="宋体" w:cs="宋体"/>
                <w:szCs w:val="21"/>
              </w:rPr>
            </w:pPr>
            <w:r>
              <w:rPr>
                <w:rFonts w:ascii="宋体" w:eastAsia="宋体" w:hAnsi="宋体" w:cs="宋体" w:hint="eastAsia"/>
                <w:szCs w:val="21"/>
              </w:rPr>
              <w:lastRenderedPageBreak/>
              <w:t>种植期：</w:t>
            </w:r>
            <w:r>
              <w:rPr>
                <w:rFonts w:ascii="宋体" w:eastAsia="宋体" w:hAnsi="宋体" w:cs="宋体" w:hint="eastAsia"/>
                <w:szCs w:val="21"/>
              </w:rPr>
              <w:t>2024</w:t>
            </w:r>
            <w:r>
              <w:rPr>
                <w:rFonts w:ascii="宋体" w:eastAsia="宋体" w:hAnsi="宋体" w:cs="宋体" w:hint="eastAsia"/>
                <w:szCs w:val="21"/>
              </w:rPr>
              <w:t>年</w:t>
            </w:r>
            <w:r>
              <w:rPr>
                <w:rFonts w:ascii="宋体" w:eastAsia="宋体" w:hAnsi="宋体" w:cs="宋体" w:hint="eastAsia"/>
                <w:szCs w:val="21"/>
              </w:rPr>
              <w:t>5</w:t>
            </w:r>
            <w:r>
              <w:rPr>
                <w:rFonts w:ascii="宋体" w:eastAsia="宋体" w:hAnsi="宋体" w:cs="宋体" w:hint="eastAsia"/>
                <w:szCs w:val="21"/>
              </w:rPr>
              <w:t>月</w:t>
            </w:r>
            <w:r>
              <w:rPr>
                <w:rFonts w:ascii="宋体" w:eastAsia="宋体" w:hAnsi="宋体" w:cs="宋体" w:hint="eastAsia"/>
                <w:szCs w:val="21"/>
              </w:rPr>
              <w:t>-2024</w:t>
            </w:r>
            <w:r>
              <w:rPr>
                <w:rFonts w:ascii="宋体" w:eastAsia="宋体" w:hAnsi="宋体" w:cs="宋体" w:hint="eastAsia"/>
                <w:szCs w:val="21"/>
              </w:rPr>
              <w:t>年</w:t>
            </w:r>
            <w:r>
              <w:rPr>
                <w:rFonts w:ascii="宋体" w:eastAsia="宋体" w:hAnsi="宋体" w:cs="宋体" w:hint="eastAsia"/>
                <w:szCs w:val="21"/>
              </w:rPr>
              <w:t>7</w:t>
            </w:r>
            <w:r>
              <w:rPr>
                <w:rFonts w:ascii="宋体" w:eastAsia="宋体" w:hAnsi="宋体" w:cs="宋体" w:hint="eastAsia"/>
                <w:szCs w:val="21"/>
              </w:rPr>
              <w:t>月，共</w:t>
            </w:r>
            <w:r>
              <w:rPr>
                <w:rFonts w:ascii="宋体" w:eastAsia="宋体" w:hAnsi="宋体" w:cs="宋体" w:hint="eastAsia"/>
                <w:szCs w:val="21"/>
              </w:rPr>
              <w:t>3</w:t>
            </w:r>
            <w:r>
              <w:rPr>
                <w:rFonts w:ascii="宋体" w:eastAsia="宋体" w:hAnsi="宋体" w:cs="宋体" w:hint="eastAsia"/>
                <w:szCs w:val="21"/>
              </w:rPr>
              <w:t>个月；</w:t>
            </w:r>
            <w:r>
              <w:rPr>
                <w:rFonts w:ascii="宋体" w:eastAsia="宋体" w:hAnsi="宋体" w:cs="宋体" w:hint="eastAsia"/>
                <w:szCs w:val="21"/>
              </w:rPr>
              <w:t>2024</w:t>
            </w:r>
            <w:r>
              <w:rPr>
                <w:rFonts w:ascii="宋体" w:eastAsia="宋体" w:hAnsi="宋体" w:cs="宋体" w:hint="eastAsia"/>
                <w:szCs w:val="21"/>
              </w:rPr>
              <w:t>年</w:t>
            </w:r>
            <w:r>
              <w:rPr>
                <w:rFonts w:ascii="宋体" w:eastAsia="宋体" w:hAnsi="宋体" w:cs="宋体" w:hint="eastAsia"/>
                <w:szCs w:val="21"/>
              </w:rPr>
              <w:t>7</w:t>
            </w:r>
            <w:r>
              <w:rPr>
                <w:rFonts w:ascii="宋体" w:eastAsia="宋体" w:hAnsi="宋体" w:cs="宋体" w:hint="eastAsia"/>
                <w:szCs w:val="21"/>
              </w:rPr>
              <w:t>月底须全面</w:t>
            </w:r>
            <w:r>
              <w:rPr>
                <w:rFonts w:ascii="宋体" w:eastAsia="宋体" w:hAnsi="宋体" w:cs="宋体" w:hint="eastAsia"/>
                <w:szCs w:val="21"/>
              </w:rPr>
              <w:lastRenderedPageBreak/>
              <w:t>完成（具体时间以签订的合同为准）。</w:t>
            </w:r>
          </w:p>
        </w:tc>
      </w:tr>
      <w:tr w:rsidR="00A329D0" w14:paraId="304D0E47" w14:textId="77777777">
        <w:tc>
          <w:tcPr>
            <w:tcW w:w="1666" w:type="dxa"/>
            <w:vAlign w:val="center"/>
          </w:tcPr>
          <w:p w14:paraId="4251DE4C" w14:textId="77777777" w:rsidR="00A329D0" w:rsidRDefault="008C5465">
            <w:pPr>
              <w:rPr>
                <w:rFonts w:ascii="宋体" w:eastAsia="宋体" w:hAnsi="宋体" w:cs="宋体"/>
                <w:szCs w:val="21"/>
              </w:rPr>
            </w:pPr>
            <w:r>
              <w:rPr>
                <w:rFonts w:ascii="宋体" w:eastAsia="宋体" w:hAnsi="宋体" w:cs="宋体" w:hint="eastAsia"/>
                <w:szCs w:val="21"/>
              </w:rPr>
              <w:lastRenderedPageBreak/>
              <w:t>标的提供的地点</w:t>
            </w:r>
          </w:p>
        </w:tc>
        <w:tc>
          <w:tcPr>
            <w:tcW w:w="6640" w:type="dxa"/>
            <w:vAlign w:val="center"/>
          </w:tcPr>
          <w:p w14:paraId="59C9DDC1" w14:textId="77777777" w:rsidR="00A329D0" w:rsidRDefault="008C5465">
            <w:pPr>
              <w:rPr>
                <w:rFonts w:ascii="宋体" w:eastAsia="宋体" w:hAnsi="宋体" w:cs="宋体"/>
                <w:szCs w:val="21"/>
              </w:rPr>
            </w:pPr>
            <w:r>
              <w:rPr>
                <w:rFonts w:ascii="宋体" w:eastAsia="宋体" w:hAnsi="宋体" w:cs="宋体" w:hint="eastAsia"/>
                <w:szCs w:val="21"/>
              </w:rPr>
              <w:t>增城区派潭镇大封门林场。</w:t>
            </w:r>
          </w:p>
        </w:tc>
      </w:tr>
      <w:tr w:rsidR="00A329D0" w14:paraId="47F4511E" w14:textId="77777777">
        <w:tc>
          <w:tcPr>
            <w:tcW w:w="1666" w:type="dxa"/>
            <w:vAlign w:val="center"/>
          </w:tcPr>
          <w:p w14:paraId="1729997B" w14:textId="77777777" w:rsidR="00A329D0" w:rsidRDefault="008C5465">
            <w:pPr>
              <w:rPr>
                <w:rFonts w:ascii="宋体" w:eastAsia="宋体" w:hAnsi="宋体" w:cs="宋体"/>
                <w:szCs w:val="21"/>
              </w:rPr>
            </w:pPr>
            <w:r>
              <w:rPr>
                <w:rFonts w:ascii="宋体" w:eastAsia="宋体" w:hAnsi="宋体" w:cs="宋体" w:hint="eastAsia"/>
                <w:szCs w:val="21"/>
              </w:rPr>
              <w:t>付款方式</w:t>
            </w:r>
          </w:p>
        </w:tc>
        <w:tc>
          <w:tcPr>
            <w:tcW w:w="6640" w:type="dxa"/>
            <w:vAlign w:val="center"/>
          </w:tcPr>
          <w:p w14:paraId="31F1B570" w14:textId="77777777" w:rsidR="00A329D0" w:rsidRDefault="008C5465">
            <w:pPr>
              <w:rPr>
                <w:rFonts w:ascii="宋体" w:eastAsia="宋体" w:hAnsi="宋体" w:cs="宋体"/>
                <w:szCs w:val="21"/>
              </w:rPr>
            </w:pPr>
            <w:r>
              <w:rPr>
                <w:rFonts w:ascii="宋体" w:eastAsia="宋体" w:hAnsi="宋体" w:cs="宋体" w:hint="eastAsia"/>
                <w:szCs w:val="21"/>
              </w:rPr>
              <w:t>在财政资金到位及请款资料齐备的前提下，采购人根据监理单位核定的项目量分期进行支付项目进度款：</w:t>
            </w:r>
          </w:p>
          <w:p w14:paraId="20CA548B" w14:textId="77777777" w:rsidR="00A329D0" w:rsidRDefault="008C5465">
            <w:pPr>
              <w:rPr>
                <w:rFonts w:ascii="宋体" w:eastAsia="宋体" w:hAnsi="宋体" w:cs="宋体"/>
                <w:szCs w:val="21"/>
              </w:rPr>
            </w:pPr>
            <w:r>
              <w:rPr>
                <w:rFonts w:ascii="宋体" w:eastAsia="宋体" w:hAnsi="宋体" w:cs="宋体" w:hint="eastAsia"/>
                <w:szCs w:val="21"/>
              </w:rPr>
              <w:t>1</w:t>
            </w:r>
            <w:r>
              <w:rPr>
                <w:rFonts w:ascii="宋体" w:eastAsia="宋体" w:hAnsi="宋体" w:cs="宋体" w:hint="eastAsia"/>
                <w:szCs w:val="21"/>
              </w:rPr>
              <w:t>期：支付比例</w:t>
            </w:r>
            <w:r>
              <w:rPr>
                <w:rFonts w:ascii="宋体" w:eastAsia="宋体" w:hAnsi="宋体" w:cs="宋体" w:hint="eastAsia"/>
                <w:szCs w:val="21"/>
              </w:rPr>
              <w:t>30%,</w:t>
            </w:r>
            <w:r>
              <w:rPr>
                <w:rFonts w:ascii="宋体" w:eastAsia="宋体" w:hAnsi="宋体" w:cs="宋体" w:hint="eastAsia"/>
                <w:szCs w:val="21"/>
              </w:rPr>
              <w:t>签订本施工合同并进场施工</w:t>
            </w:r>
            <w:r>
              <w:rPr>
                <w:rFonts w:ascii="宋体" w:eastAsia="宋体" w:hAnsi="宋体" w:cs="宋体" w:hint="eastAsia"/>
                <w:szCs w:val="21"/>
              </w:rPr>
              <w:t>5</w:t>
            </w:r>
            <w:r>
              <w:rPr>
                <w:rFonts w:ascii="宋体" w:eastAsia="宋体" w:hAnsi="宋体" w:cs="宋体" w:hint="eastAsia"/>
                <w:szCs w:val="21"/>
              </w:rPr>
              <w:t>个工作日内，采购人支付合同价的</w:t>
            </w:r>
            <w:r>
              <w:rPr>
                <w:rFonts w:ascii="宋体" w:eastAsia="宋体" w:hAnsi="宋体" w:cs="宋体" w:hint="eastAsia"/>
                <w:szCs w:val="21"/>
              </w:rPr>
              <w:t>30%</w:t>
            </w:r>
            <w:r>
              <w:rPr>
                <w:rFonts w:ascii="宋体" w:eastAsia="宋体" w:hAnsi="宋体" w:cs="宋体" w:hint="eastAsia"/>
                <w:szCs w:val="21"/>
              </w:rPr>
              <w:t>作为工程预付款。</w:t>
            </w:r>
          </w:p>
          <w:p w14:paraId="0D1A1D95" w14:textId="77777777" w:rsidR="00A329D0" w:rsidRDefault="008C5465">
            <w:pPr>
              <w:rPr>
                <w:rFonts w:ascii="宋体" w:eastAsia="宋体" w:hAnsi="宋体" w:cs="宋体"/>
                <w:szCs w:val="21"/>
              </w:rPr>
            </w:pPr>
            <w:r>
              <w:rPr>
                <w:rFonts w:ascii="宋体" w:eastAsia="宋体" w:hAnsi="宋体" w:cs="宋体" w:hint="eastAsia"/>
                <w:szCs w:val="21"/>
              </w:rPr>
              <w:t>2</w:t>
            </w:r>
            <w:r>
              <w:rPr>
                <w:rFonts w:ascii="宋体" w:eastAsia="宋体" w:hAnsi="宋体" w:cs="宋体" w:hint="eastAsia"/>
                <w:szCs w:val="21"/>
              </w:rPr>
              <w:t>期：支付比例</w:t>
            </w:r>
            <w:r>
              <w:rPr>
                <w:rFonts w:ascii="宋体" w:eastAsia="宋体" w:hAnsi="宋体" w:cs="宋体" w:hint="eastAsia"/>
                <w:szCs w:val="21"/>
              </w:rPr>
              <w:t>50%,</w:t>
            </w:r>
            <w:r>
              <w:rPr>
                <w:rFonts w:ascii="宋体" w:eastAsia="宋体" w:hAnsi="宋体" w:cs="宋体" w:hint="eastAsia"/>
                <w:szCs w:val="21"/>
              </w:rPr>
              <w:t>工程进度款根据工程监理核定的工程量和工程进度，按完成工程量造价的</w:t>
            </w:r>
            <w:r>
              <w:rPr>
                <w:rFonts w:ascii="宋体" w:eastAsia="宋体" w:hAnsi="宋体" w:cs="宋体" w:hint="eastAsia"/>
                <w:szCs w:val="21"/>
              </w:rPr>
              <w:t>80%</w:t>
            </w:r>
            <w:r>
              <w:rPr>
                <w:rFonts w:ascii="宋体" w:eastAsia="宋体" w:hAnsi="宋体" w:cs="宋体" w:hint="eastAsia"/>
                <w:szCs w:val="21"/>
              </w:rPr>
              <w:t>进行支付；工程竣工验收后，最多支付至核定工程量的</w:t>
            </w:r>
            <w:r>
              <w:rPr>
                <w:rFonts w:ascii="宋体" w:eastAsia="宋体" w:hAnsi="宋体" w:cs="宋体" w:hint="eastAsia"/>
                <w:szCs w:val="21"/>
              </w:rPr>
              <w:t>80%</w:t>
            </w:r>
            <w:r>
              <w:rPr>
                <w:rFonts w:ascii="宋体" w:eastAsia="宋体" w:hAnsi="宋体" w:cs="宋体" w:hint="eastAsia"/>
                <w:szCs w:val="21"/>
              </w:rPr>
              <w:t>。</w:t>
            </w:r>
          </w:p>
          <w:p w14:paraId="3DEDA2BD" w14:textId="77777777" w:rsidR="00A329D0" w:rsidRDefault="008C5465">
            <w:pPr>
              <w:rPr>
                <w:rFonts w:ascii="宋体" w:eastAsia="宋体" w:hAnsi="宋体" w:cs="宋体"/>
                <w:szCs w:val="21"/>
              </w:rPr>
            </w:pPr>
            <w:r>
              <w:rPr>
                <w:rFonts w:ascii="宋体" w:eastAsia="宋体" w:hAnsi="宋体" w:cs="宋体" w:hint="eastAsia"/>
                <w:szCs w:val="21"/>
              </w:rPr>
              <w:t>3</w:t>
            </w:r>
            <w:r>
              <w:rPr>
                <w:rFonts w:ascii="宋体" w:eastAsia="宋体" w:hAnsi="宋体" w:cs="宋体" w:hint="eastAsia"/>
                <w:szCs w:val="21"/>
              </w:rPr>
              <w:t>期：支付比例</w:t>
            </w:r>
            <w:r>
              <w:rPr>
                <w:rFonts w:ascii="宋体" w:eastAsia="宋体" w:hAnsi="宋体" w:cs="宋体" w:hint="eastAsia"/>
                <w:szCs w:val="21"/>
              </w:rPr>
              <w:t>20%</w:t>
            </w:r>
            <w:r>
              <w:rPr>
                <w:rFonts w:ascii="宋体" w:eastAsia="宋体" w:hAnsi="宋体" w:cs="宋体" w:hint="eastAsia"/>
                <w:szCs w:val="21"/>
              </w:rPr>
              <w:t>，在抚育管护期满后并通过总验收合格后，中标供应商必须在</w:t>
            </w:r>
            <w:r>
              <w:rPr>
                <w:rFonts w:ascii="宋体" w:eastAsia="宋体" w:hAnsi="宋体" w:cs="宋体" w:hint="eastAsia"/>
                <w:szCs w:val="21"/>
              </w:rPr>
              <w:t>1</w:t>
            </w:r>
            <w:r>
              <w:rPr>
                <w:rFonts w:ascii="宋体" w:eastAsia="宋体" w:hAnsi="宋体" w:cs="宋体" w:hint="eastAsia"/>
                <w:szCs w:val="21"/>
              </w:rPr>
              <w:t>个月内提交整套符合要求的工程结算资料，经采购人审核后送财政主管部门进行结算评审，否则，由此造成的一切经济损失由中标供应商负责。结算评审完成后，按结算总价付清余款。</w:t>
            </w:r>
          </w:p>
          <w:p w14:paraId="6088FCAF" w14:textId="77777777" w:rsidR="00A329D0" w:rsidRDefault="008C5465">
            <w:pPr>
              <w:rPr>
                <w:rFonts w:ascii="宋体" w:eastAsia="宋体" w:hAnsi="宋体" w:cs="宋体"/>
                <w:szCs w:val="21"/>
              </w:rPr>
            </w:pPr>
            <w:r>
              <w:rPr>
                <w:rFonts w:ascii="宋体" w:eastAsia="宋体" w:hAnsi="宋体" w:cs="宋体" w:hint="eastAsia"/>
                <w:szCs w:val="21"/>
              </w:rPr>
              <w:t>中标供应商凭以下有效文件与采购人结算：</w:t>
            </w:r>
          </w:p>
          <w:p w14:paraId="02529F1E" w14:textId="77777777" w:rsidR="00A329D0" w:rsidRDefault="008C5465">
            <w:pPr>
              <w:rPr>
                <w:rFonts w:ascii="宋体" w:eastAsia="宋体" w:hAnsi="宋体" w:cs="宋体"/>
                <w:szCs w:val="21"/>
              </w:rPr>
            </w:pPr>
            <w:r>
              <w:rPr>
                <w:rFonts w:ascii="宋体" w:eastAsia="宋体" w:hAnsi="宋体" w:cs="宋体" w:hint="eastAsia"/>
                <w:szCs w:val="21"/>
              </w:rPr>
              <w:t>1</w:t>
            </w:r>
            <w:r>
              <w:rPr>
                <w:rFonts w:ascii="宋体" w:eastAsia="宋体" w:hAnsi="宋体" w:cs="宋体" w:hint="eastAsia"/>
                <w:szCs w:val="21"/>
              </w:rPr>
              <w:t>、合同；</w:t>
            </w:r>
          </w:p>
          <w:p w14:paraId="36AEF7B3" w14:textId="77777777" w:rsidR="00A329D0" w:rsidRDefault="008C5465">
            <w:pPr>
              <w:rPr>
                <w:rFonts w:ascii="宋体" w:eastAsia="宋体" w:hAnsi="宋体" w:cs="宋体"/>
                <w:szCs w:val="21"/>
              </w:rPr>
            </w:pPr>
            <w:r>
              <w:rPr>
                <w:rFonts w:ascii="宋体" w:eastAsia="宋体" w:hAnsi="宋体" w:cs="宋体" w:hint="eastAsia"/>
                <w:szCs w:val="21"/>
              </w:rPr>
              <w:t>2</w:t>
            </w:r>
            <w:r>
              <w:rPr>
                <w:rFonts w:ascii="宋体" w:eastAsia="宋体" w:hAnsi="宋体" w:cs="宋体" w:hint="eastAsia"/>
                <w:szCs w:val="21"/>
              </w:rPr>
              <w:t>、中标供应商开具的正式发票；</w:t>
            </w:r>
          </w:p>
          <w:p w14:paraId="7161518A" w14:textId="77777777" w:rsidR="00A329D0" w:rsidRDefault="008C5465">
            <w:pPr>
              <w:rPr>
                <w:rFonts w:ascii="宋体" w:eastAsia="宋体" w:hAnsi="宋体" w:cs="宋体"/>
                <w:szCs w:val="21"/>
              </w:rPr>
            </w:pPr>
            <w:r>
              <w:rPr>
                <w:rFonts w:ascii="宋体" w:eastAsia="宋体" w:hAnsi="宋体" w:cs="宋体" w:hint="eastAsia"/>
                <w:szCs w:val="21"/>
              </w:rPr>
              <w:t>3</w:t>
            </w:r>
            <w:r>
              <w:rPr>
                <w:rFonts w:ascii="宋体" w:eastAsia="宋体" w:hAnsi="宋体" w:cs="宋体" w:hint="eastAsia"/>
                <w:szCs w:val="21"/>
              </w:rPr>
              <w:t>、请款函、施工台账资料；</w:t>
            </w:r>
          </w:p>
          <w:p w14:paraId="3D81FEDD" w14:textId="77777777" w:rsidR="00A329D0" w:rsidRDefault="008C5465">
            <w:pPr>
              <w:rPr>
                <w:rFonts w:ascii="宋体" w:eastAsia="宋体" w:hAnsi="宋体" w:cs="宋体"/>
                <w:szCs w:val="21"/>
              </w:rPr>
            </w:pPr>
            <w:r>
              <w:rPr>
                <w:rFonts w:ascii="宋体" w:eastAsia="宋体" w:hAnsi="宋体" w:cs="宋体" w:hint="eastAsia"/>
                <w:szCs w:val="21"/>
              </w:rPr>
              <w:t>4</w:t>
            </w:r>
            <w:r>
              <w:rPr>
                <w:rFonts w:ascii="宋体" w:eastAsia="宋体" w:hAnsi="宋体" w:cs="宋体" w:hint="eastAsia"/>
                <w:szCs w:val="21"/>
              </w:rPr>
              <w:t>、项目验收表（加盖各方公章）；</w:t>
            </w:r>
          </w:p>
          <w:p w14:paraId="3F1B3522" w14:textId="77777777" w:rsidR="00A329D0" w:rsidRDefault="008C5465">
            <w:pPr>
              <w:rPr>
                <w:rFonts w:ascii="宋体" w:eastAsia="宋体" w:hAnsi="宋体" w:cs="宋体"/>
                <w:szCs w:val="21"/>
              </w:rPr>
            </w:pPr>
            <w:r>
              <w:rPr>
                <w:rFonts w:ascii="宋体" w:eastAsia="宋体" w:hAnsi="宋体" w:cs="宋体" w:hint="eastAsia"/>
                <w:szCs w:val="21"/>
              </w:rPr>
              <w:t>5</w:t>
            </w:r>
            <w:r>
              <w:rPr>
                <w:rFonts w:ascii="宋体" w:eastAsia="宋体" w:hAnsi="宋体" w:cs="宋体" w:hint="eastAsia"/>
                <w:szCs w:val="21"/>
              </w:rPr>
              <w:t>、中标通知书。</w:t>
            </w:r>
          </w:p>
          <w:p w14:paraId="11D232D2" w14:textId="77777777" w:rsidR="00A329D0" w:rsidRDefault="008C5465">
            <w:pPr>
              <w:rPr>
                <w:rFonts w:ascii="宋体" w:eastAsia="宋体" w:hAnsi="宋体" w:cs="宋体"/>
                <w:szCs w:val="21"/>
              </w:rPr>
            </w:pPr>
            <w:r>
              <w:rPr>
                <w:rFonts w:ascii="宋体" w:eastAsia="宋体" w:hAnsi="宋体" w:cs="宋体" w:hint="eastAsia"/>
                <w:szCs w:val="21"/>
              </w:rPr>
              <w:t>注：因采购人使用的是财政资金，采购人在前款规定的付款时间为：采购人向政府采购支付部门提出办理财政支付申请手续的时间（不含政府财政支付部门审核的时间）。采购人在规定时间内提出支付申请手续后即视为采购人已经按期支付。</w:t>
            </w:r>
          </w:p>
        </w:tc>
      </w:tr>
      <w:tr w:rsidR="00A329D0" w14:paraId="5DE025A8" w14:textId="77777777">
        <w:tc>
          <w:tcPr>
            <w:tcW w:w="1666" w:type="dxa"/>
            <w:vAlign w:val="center"/>
          </w:tcPr>
          <w:p w14:paraId="02D8D9E6" w14:textId="77777777" w:rsidR="00A329D0" w:rsidRDefault="008C5465">
            <w:pPr>
              <w:rPr>
                <w:rFonts w:ascii="宋体" w:eastAsia="宋体" w:hAnsi="宋体" w:cs="宋体"/>
                <w:szCs w:val="21"/>
              </w:rPr>
            </w:pPr>
            <w:r>
              <w:rPr>
                <w:rFonts w:ascii="宋体" w:eastAsia="宋体" w:hAnsi="宋体" w:cs="宋体" w:hint="eastAsia"/>
                <w:szCs w:val="21"/>
              </w:rPr>
              <w:t>验收要求</w:t>
            </w:r>
          </w:p>
        </w:tc>
        <w:tc>
          <w:tcPr>
            <w:tcW w:w="6640" w:type="dxa"/>
            <w:vAlign w:val="center"/>
          </w:tcPr>
          <w:p w14:paraId="542BF28B" w14:textId="77777777" w:rsidR="00A329D0" w:rsidRDefault="008C5465">
            <w:pPr>
              <w:rPr>
                <w:rFonts w:ascii="宋体" w:eastAsia="宋体" w:hAnsi="宋体" w:cs="宋体"/>
                <w:szCs w:val="21"/>
              </w:rPr>
            </w:pPr>
            <w:r>
              <w:rPr>
                <w:rFonts w:ascii="宋体" w:eastAsia="宋体" w:hAnsi="宋体" w:cs="宋体" w:hint="eastAsia"/>
                <w:szCs w:val="21"/>
              </w:rPr>
              <w:t>项目完成后及时组织验收，对未达到验收标准的，按要求进行整改，达标后再次验收，直至合格。</w:t>
            </w:r>
          </w:p>
          <w:p w14:paraId="35049BDC" w14:textId="77777777" w:rsidR="00A329D0" w:rsidRDefault="008C5465">
            <w:pPr>
              <w:rPr>
                <w:rFonts w:ascii="宋体" w:eastAsia="宋体" w:hAnsi="宋体" w:cs="宋体"/>
                <w:szCs w:val="21"/>
              </w:rPr>
            </w:pPr>
            <w:r>
              <w:rPr>
                <w:rFonts w:ascii="宋体" w:eastAsia="宋体" w:hAnsi="宋体" w:cs="宋体" w:hint="eastAsia"/>
                <w:szCs w:val="21"/>
              </w:rPr>
              <w:t>中标供应商完成林地清理、整地挖穴、回土施肥、栽植、抚育、修枝等每道施工工序后要全面进行自查，自查合格后以书面形式报建设单位申请检查验收，建设单位检查验收合格后报监理单位验收。</w:t>
            </w:r>
          </w:p>
          <w:p w14:paraId="0CDC1DD8" w14:textId="77777777" w:rsidR="00A329D0" w:rsidRDefault="008C5465">
            <w:pPr>
              <w:rPr>
                <w:rFonts w:ascii="宋体" w:eastAsia="宋体" w:hAnsi="宋体" w:cs="宋体"/>
                <w:szCs w:val="21"/>
              </w:rPr>
            </w:pPr>
            <w:r>
              <w:rPr>
                <w:rFonts w:ascii="宋体" w:eastAsia="宋体" w:hAnsi="宋体" w:cs="宋体" w:hint="eastAsia"/>
                <w:szCs w:val="21"/>
              </w:rPr>
              <w:t>肥料及苗木进场要向建设单位报审，监理单位检查验收合格后报建设单位。</w:t>
            </w:r>
          </w:p>
          <w:p w14:paraId="73718F8D"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1</w:t>
            </w:r>
            <w:r>
              <w:rPr>
                <w:rFonts w:ascii="宋体" w:eastAsia="宋体" w:hAnsi="宋体" w:cs="宋体" w:hint="eastAsia"/>
                <w:szCs w:val="21"/>
              </w:rPr>
              <w:t>）林地清理标准</w:t>
            </w:r>
          </w:p>
          <w:p w14:paraId="669D1B3E" w14:textId="77777777" w:rsidR="00A329D0" w:rsidRDefault="008C5465">
            <w:pPr>
              <w:rPr>
                <w:rFonts w:ascii="宋体" w:eastAsia="宋体" w:hAnsi="宋体" w:cs="宋体"/>
                <w:szCs w:val="21"/>
              </w:rPr>
            </w:pPr>
            <w:r>
              <w:rPr>
                <w:rFonts w:ascii="宋体" w:eastAsia="宋体" w:hAnsi="宋体" w:cs="宋体" w:hint="eastAsia"/>
                <w:szCs w:val="21"/>
              </w:rPr>
              <w:t>林地清理中带状清理后地被要求覆盖度不高于</w:t>
            </w:r>
            <w:r>
              <w:rPr>
                <w:rFonts w:ascii="宋体" w:eastAsia="宋体" w:hAnsi="宋体" w:cs="宋体" w:hint="eastAsia"/>
                <w:szCs w:val="21"/>
              </w:rPr>
              <w:t>10%</w:t>
            </w:r>
            <w:r>
              <w:rPr>
                <w:rFonts w:ascii="宋体" w:eastAsia="宋体" w:hAnsi="宋体" w:cs="宋体" w:hint="eastAsia"/>
                <w:szCs w:val="21"/>
              </w:rPr>
              <w:t>。</w:t>
            </w:r>
          </w:p>
          <w:p w14:paraId="342AFFA7"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2</w:t>
            </w:r>
            <w:r>
              <w:rPr>
                <w:rFonts w:ascii="宋体" w:eastAsia="宋体" w:hAnsi="宋体" w:cs="宋体" w:hint="eastAsia"/>
                <w:szCs w:val="21"/>
              </w:rPr>
              <w:t>）修枝标准</w:t>
            </w:r>
          </w:p>
          <w:p w14:paraId="709E733F" w14:textId="77777777" w:rsidR="00A329D0" w:rsidRDefault="008C5465">
            <w:pPr>
              <w:rPr>
                <w:rFonts w:ascii="宋体" w:eastAsia="宋体" w:hAnsi="宋体" w:cs="宋体"/>
                <w:szCs w:val="21"/>
              </w:rPr>
            </w:pPr>
            <w:r>
              <w:rPr>
                <w:rFonts w:ascii="宋体" w:eastAsia="宋体" w:hAnsi="宋体" w:cs="宋体" w:hint="eastAsia"/>
                <w:szCs w:val="21"/>
              </w:rPr>
              <w:t>采取修枝抚育后的林分应达到以下要求：</w:t>
            </w:r>
          </w:p>
          <w:p w14:paraId="09B81FF7" w14:textId="77777777" w:rsidR="00A329D0" w:rsidRDefault="008C5465">
            <w:pPr>
              <w:rPr>
                <w:rFonts w:ascii="宋体" w:eastAsia="宋体" w:hAnsi="宋体" w:cs="宋体"/>
                <w:szCs w:val="21"/>
              </w:rPr>
            </w:pPr>
            <w:r>
              <w:rPr>
                <w:rFonts w:ascii="宋体" w:eastAsia="宋体" w:hAnsi="宋体" w:cs="宋体" w:hint="eastAsia"/>
                <w:szCs w:val="21"/>
              </w:rPr>
              <w:t>①修去枯死枝和树冠下部</w:t>
            </w:r>
            <w:r>
              <w:rPr>
                <w:rFonts w:ascii="宋体" w:eastAsia="宋体" w:hAnsi="宋体" w:cs="宋体" w:hint="eastAsia"/>
                <w:szCs w:val="21"/>
              </w:rPr>
              <w:t>1</w:t>
            </w:r>
            <w:r>
              <w:rPr>
                <w:rFonts w:ascii="宋体" w:eastAsia="宋体" w:hAnsi="宋体" w:cs="宋体" w:hint="eastAsia"/>
                <w:szCs w:val="21"/>
              </w:rPr>
              <w:t>轮</w:t>
            </w:r>
            <w:r>
              <w:rPr>
                <w:rFonts w:ascii="宋体" w:eastAsia="宋体" w:hAnsi="宋体" w:cs="宋体" w:hint="eastAsia"/>
                <w:szCs w:val="21"/>
              </w:rPr>
              <w:t>-2</w:t>
            </w:r>
            <w:r>
              <w:rPr>
                <w:rFonts w:ascii="宋体" w:eastAsia="宋体" w:hAnsi="宋体" w:cs="宋体" w:hint="eastAsia"/>
                <w:szCs w:val="21"/>
              </w:rPr>
              <w:t>轮活枝；</w:t>
            </w:r>
          </w:p>
          <w:p w14:paraId="77AF05BE" w14:textId="77777777" w:rsidR="00A329D0" w:rsidRDefault="008C5465">
            <w:pPr>
              <w:rPr>
                <w:rFonts w:ascii="宋体" w:eastAsia="宋体" w:hAnsi="宋体" w:cs="宋体"/>
                <w:szCs w:val="21"/>
              </w:rPr>
            </w:pPr>
            <w:r>
              <w:rPr>
                <w:rFonts w:ascii="宋体" w:eastAsia="宋体" w:hAnsi="宋体" w:cs="宋体" w:hint="eastAsia"/>
                <w:szCs w:val="21"/>
              </w:rPr>
              <w:t>②胸径</w:t>
            </w:r>
            <w:r>
              <w:rPr>
                <w:rFonts w:ascii="宋体" w:eastAsia="宋体" w:hAnsi="宋体" w:cs="宋体" w:hint="eastAsia"/>
                <w:szCs w:val="21"/>
              </w:rPr>
              <w:t>15-20cm</w:t>
            </w:r>
            <w:r>
              <w:rPr>
                <w:rFonts w:ascii="宋体" w:eastAsia="宋体" w:hAnsi="宋体" w:cs="宋体" w:hint="eastAsia"/>
                <w:szCs w:val="21"/>
              </w:rPr>
              <w:t>，修枝后保留冠长不低于树高的</w:t>
            </w:r>
            <w:r>
              <w:rPr>
                <w:rFonts w:ascii="宋体" w:eastAsia="宋体" w:hAnsi="宋体" w:cs="宋体" w:hint="eastAsia"/>
                <w:szCs w:val="21"/>
              </w:rPr>
              <w:t>2/3</w:t>
            </w:r>
            <w:r>
              <w:rPr>
                <w:rFonts w:ascii="宋体" w:eastAsia="宋体" w:hAnsi="宋体" w:cs="宋体" w:hint="eastAsia"/>
                <w:szCs w:val="21"/>
              </w:rPr>
              <w:t>、枝桩尽量修平，剪口不能伤害树干的韧皮部和木质部；</w:t>
            </w:r>
          </w:p>
          <w:p w14:paraId="107C4103" w14:textId="77777777" w:rsidR="00A329D0" w:rsidRDefault="008C5465">
            <w:pPr>
              <w:rPr>
                <w:rFonts w:ascii="宋体" w:eastAsia="宋体" w:hAnsi="宋体" w:cs="宋体"/>
                <w:szCs w:val="21"/>
              </w:rPr>
            </w:pPr>
            <w:r>
              <w:rPr>
                <w:rFonts w:ascii="宋体" w:eastAsia="宋体" w:hAnsi="宋体" w:cs="宋体" w:hint="eastAsia"/>
                <w:szCs w:val="21"/>
              </w:rPr>
              <w:t>③胸径</w:t>
            </w:r>
            <w:r>
              <w:rPr>
                <w:rFonts w:ascii="宋体" w:eastAsia="宋体" w:hAnsi="宋体" w:cs="宋体" w:hint="eastAsia"/>
                <w:szCs w:val="21"/>
              </w:rPr>
              <w:t>20cm</w:t>
            </w:r>
            <w:r>
              <w:rPr>
                <w:rFonts w:ascii="宋体" w:eastAsia="宋体" w:hAnsi="宋体" w:cs="宋体" w:hint="eastAsia"/>
                <w:szCs w:val="21"/>
              </w:rPr>
              <w:t>以上，修枝后保留冠长不低于树高的</w:t>
            </w:r>
            <w:r>
              <w:rPr>
                <w:rFonts w:ascii="宋体" w:eastAsia="宋体" w:hAnsi="宋体" w:cs="宋体" w:hint="eastAsia"/>
                <w:szCs w:val="21"/>
              </w:rPr>
              <w:t>1/2</w:t>
            </w:r>
            <w:r>
              <w:rPr>
                <w:rFonts w:ascii="宋体" w:eastAsia="宋体" w:hAnsi="宋体" w:cs="宋体" w:hint="eastAsia"/>
                <w:szCs w:val="21"/>
              </w:rPr>
              <w:t>、枝桩尽量修平，剪口不能伤害树干的韧皮部和木质部。</w:t>
            </w:r>
          </w:p>
          <w:p w14:paraId="09D6D4A7"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3</w:t>
            </w:r>
            <w:r>
              <w:rPr>
                <w:rFonts w:ascii="宋体" w:eastAsia="宋体" w:hAnsi="宋体" w:cs="宋体" w:hint="eastAsia"/>
                <w:szCs w:val="21"/>
              </w:rPr>
              <w:t>）当年栽植验收标准</w:t>
            </w:r>
          </w:p>
          <w:p w14:paraId="11A8C5DD" w14:textId="77777777" w:rsidR="00A329D0" w:rsidRDefault="008C5465">
            <w:pPr>
              <w:rPr>
                <w:rFonts w:ascii="宋体" w:eastAsia="宋体" w:hAnsi="宋体" w:cs="宋体"/>
                <w:szCs w:val="21"/>
              </w:rPr>
            </w:pPr>
            <w:r>
              <w:rPr>
                <w:rFonts w:ascii="宋体" w:eastAsia="宋体" w:hAnsi="宋体" w:cs="宋体" w:hint="eastAsia"/>
                <w:szCs w:val="21"/>
              </w:rPr>
              <w:t>在栽植完成后一个月内进行，主要对造林面积、苗木成活率、苗木生长指标进行验收，要求当年造林苗木成活率达</w:t>
            </w:r>
            <w:r>
              <w:rPr>
                <w:rFonts w:ascii="宋体" w:eastAsia="宋体" w:hAnsi="宋体" w:cs="宋体" w:hint="eastAsia"/>
                <w:szCs w:val="21"/>
              </w:rPr>
              <w:t>95%</w:t>
            </w:r>
            <w:r>
              <w:rPr>
                <w:rFonts w:ascii="宋体" w:eastAsia="宋体" w:hAnsi="宋体" w:cs="宋体" w:hint="eastAsia"/>
                <w:szCs w:val="21"/>
              </w:rPr>
              <w:t>以上，林木长势旺盛，否则必须返工直至合格后再验收。</w:t>
            </w:r>
          </w:p>
          <w:p w14:paraId="12BB75CC"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4</w:t>
            </w:r>
            <w:r>
              <w:rPr>
                <w:rFonts w:ascii="宋体" w:eastAsia="宋体" w:hAnsi="宋体" w:cs="宋体" w:hint="eastAsia"/>
                <w:szCs w:val="21"/>
              </w:rPr>
              <w:t>）当年抚育验收标准</w:t>
            </w:r>
          </w:p>
          <w:p w14:paraId="3CA2C3AA" w14:textId="77777777" w:rsidR="00A329D0" w:rsidRDefault="008C5465">
            <w:pPr>
              <w:rPr>
                <w:rFonts w:ascii="宋体" w:eastAsia="宋体" w:hAnsi="宋体" w:cs="宋体"/>
                <w:szCs w:val="21"/>
              </w:rPr>
            </w:pPr>
            <w:r>
              <w:rPr>
                <w:rFonts w:ascii="宋体" w:eastAsia="宋体" w:hAnsi="宋体" w:cs="宋体" w:hint="eastAsia"/>
                <w:szCs w:val="21"/>
              </w:rPr>
              <w:t>当年抚育验收在当年抚育后一个月内进行，验收内容包括抚育面积、苗木成活率、苗木生长指标、抚育措施、抚育质量等，要求按照作业设计进行抚育，抚育率达</w:t>
            </w:r>
            <w:r>
              <w:rPr>
                <w:rFonts w:ascii="宋体" w:eastAsia="宋体" w:hAnsi="宋体" w:cs="宋体" w:hint="eastAsia"/>
                <w:szCs w:val="21"/>
              </w:rPr>
              <w:t>100%</w:t>
            </w:r>
            <w:r>
              <w:rPr>
                <w:rFonts w:ascii="宋体" w:eastAsia="宋体" w:hAnsi="宋体" w:cs="宋体" w:hint="eastAsia"/>
                <w:szCs w:val="21"/>
              </w:rPr>
              <w:t>，保存率达</w:t>
            </w:r>
            <w:r>
              <w:rPr>
                <w:rFonts w:ascii="宋体" w:eastAsia="宋体" w:hAnsi="宋体" w:cs="宋体" w:hint="eastAsia"/>
                <w:szCs w:val="21"/>
              </w:rPr>
              <w:t>90%</w:t>
            </w:r>
            <w:r>
              <w:rPr>
                <w:rFonts w:ascii="宋体" w:eastAsia="宋体" w:hAnsi="宋体" w:cs="宋体" w:hint="eastAsia"/>
                <w:szCs w:val="21"/>
              </w:rPr>
              <w:t>以上，否则必须返工直至合格后再验收。</w:t>
            </w:r>
          </w:p>
          <w:p w14:paraId="4B391F35"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5</w:t>
            </w:r>
            <w:r>
              <w:rPr>
                <w:rFonts w:ascii="宋体" w:eastAsia="宋体" w:hAnsi="宋体" w:cs="宋体" w:hint="eastAsia"/>
                <w:szCs w:val="21"/>
              </w:rPr>
              <w:t>）第二年抚育验收标准</w:t>
            </w:r>
          </w:p>
          <w:p w14:paraId="696F14E9" w14:textId="77777777" w:rsidR="00A329D0" w:rsidRDefault="008C5465">
            <w:pPr>
              <w:rPr>
                <w:rFonts w:ascii="宋体" w:eastAsia="宋体" w:hAnsi="宋体" w:cs="宋体"/>
                <w:szCs w:val="21"/>
              </w:rPr>
            </w:pPr>
            <w:r>
              <w:rPr>
                <w:rFonts w:ascii="宋体" w:eastAsia="宋体" w:hAnsi="宋体" w:cs="宋体" w:hint="eastAsia"/>
                <w:szCs w:val="21"/>
              </w:rPr>
              <w:t>第二年抚育验收在第二年每次抚育后一个月内进行，验收内容包括抚育</w:t>
            </w:r>
            <w:r>
              <w:rPr>
                <w:rFonts w:ascii="宋体" w:eastAsia="宋体" w:hAnsi="宋体" w:cs="宋体" w:hint="eastAsia"/>
                <w:szCs w:val="21"/>
              </w:rPr>
              <w:lastRenderedPageBreak/>
              <w:t>面积、苗木成活率、苗木生长指标、抚育措施、抚育质量等，要求按照作业设计进行抚育，抚育率达</w:t>
            </w:r>
            <w:r>
              <w:rPr>
                <w:rFonts w:ascii="宋体" w:eastAsia="宋体" w:hAnsi="宋体" w:cs="宋体" w:hint="eastAsia"/>
                <w:szCs w:val="21"/>
              </w:rPr>
              <w:t>100%</w:t>
            </w:r>
            <w:r>
              <w:rPr>
                <w:rFonts w:ascii="宋体" w:eastAsia="宋体" w:hAnsi="宋体" w:cs="宋体" w:hint="eastAsia"/>
                <w:szCs w:val="21"/>
              </w:rPr>
              <w:t>，保存率达</w:t>
            </w:r>
            <w:r>
              <w:rPr>
                <w:rFonts w:ascii="宋体" w:eastAsia="宋体" w:hAnsi="宋体" w:cs="宋体" w:hint="eastAsia"/>
                <w:szCs w:val="21"/>
              </w:rPr>
              <w:t>90%</w:t>
            </w:r>
            <w:r>
              <w:rPr>
                <w:rFonts w:ascii="宋体" w:eastAsia="宋体" w:hAnsi="宋体" w:cs="宋体" w:hint="eastAsia"/>
                <w:szCs w:val="21"/>
              </w:rPr>
              <w:t>以上，否则必须返工直至合格后再验收。</w:t>
            </w:r>
          </w:p>
          <w:p w14:paraId="6582149F"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6</w:t>
            </w:r>
            <w:r>
              <w:rPr>
                <w:rFonts w:ascii="宋体" w:eastAsia="宋体" w:hAnsi="宋体" w:cs="宋体" w:hint="eastAsia"/>
                <w:szCs w:val="21"/>
              </w:rPr>
              <w:t>）第三年抚育验收标准</w:t>
            </w:r>
          </w:p>
          <w:p w14:paraId="4A5DF9C5" w14:textId="77777777" w:rsidR="00A329D0" w:rsidRDefault="008C5465">
            <w:pPr>
              <w:rPr>
                <w:rFonts w:ascii="宋体" w:eastAsia="宋体" w:hAnsi="宋体" w:cs="宋体"/>
                <w:szCs w:val="21"/>
              </w:rPr>
            </w:pPr>
            <w:r>
              <w:rPr>
                <w:rFonts w:ascii="宋体" w:eastAsia="宋体" w:hAnsi="宋体" w:cs="宋体" w:hint="eastAsia"/>
                <w:szCs w:val="21"/>
              </w:rPr>
              <w:t>第三年抚育验收在第三年每次抚育后一个月内进行，验收内容包括抚育面积、苗木成活率、苗木生长指标、抚育措施、抚育质量等，要求按照作业设计进行抚育，抚育率达</w:t>
            </w:r>
            <w:r>
              <w:rPr>
                <w:rFonts w:ascii="宋体" w:eastAsia="宋体" w:hAnsi="宋体" w:cs="宋体" w:hint="eastAsia"/>
                <w:szCs w:val="21"/>
              </w:rPr>
              <w:t>100%</w:t>
            </w:r>
            <w:r>
              <w:rPr>
                <w:rFonts w:ascii="宋体" w:eastAsia="宋体" w:hAnsi="宋体" w:cs="宋体" w:hint="eastAsia"/>
                <w:szCs w:val="21"/>
              </w:rPr>
              <w:t>，保存率达</w:t>
            </w:r>
            <w:r>
              <w:rPr>
                <w:rFonts w:ascii="宋体" w:eastAsia="宋体" w:hAnsi="宋体" w:cs="宋体" w:hint="eastAsia"/>
                <w:szCs w:val="21"/>
              </w:rPr>
              <w:t>90%</w:t>
            </w:r>
            <w:r>
              <w:rPr>
                <w:rFonts w:ascii="宋体" w:eastAsia="宋体" w:hAnsi="宋体" w:cs="宋体" w:hint="eastAsia"/>
                <w:szCs w:val="21"/>
              </w:rPr>
              <w:t>以上，否则必须返工直至合格后再验收。</w:t>
            </w:r>
          </w:p>
          <w:p w14:paraId="1243C486"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7</w:t>
            </w:r>
            <w:r>
              <w:rPr>
                <w:rFonts w:ascii="宋体" w:eastAsia="宋体" w:hAnsi="宋体" w:cs="宋体" w:hint="eastAsia"/>
                <w:szCs w:val="21"/>
              </w:rPr>
              <w:t>）竣工总验收标准</w:t>
            </w:r>
          </w:p>
          <w:p w14:paraId="4CD706DF" w14:textId="77777777" w:rsidR="00A329D0" w:rsidRDefault="008C5465">
            <w:pPr>
              <w:rPr>
                <w:rFonts w:ascii="宋体" w:eastAsia="宋体" w:hAnsi="宋体" w:cs="宋体"/>
                <w:szCs w:val="21"/>
              </w:rPr>
            </w:pPr>
            <w:r>
              <w:rPr>
                <w:rFonts w:ascii="宋体" w:eastAsia="宋体" w:hAnsi="宋体" w:cs="宋体" w:hint="eastAsia"/>
                <w:szCs w:val="21"/>
              </w:rPr>
              <w:t>竣工总验收在养护期满后两个月内进行，验收内容包括抚育面积苗木成活率、苗木生长指标、抚育措施、抚育质量等，苗木自然高度平均达到</w:t>
            </w:r>
            <w:r>
              <w:rPr>
                <w:rFonts w:ascii="宋体" w:eastAsia="宋体" w:hAnsi="宋体" w:cs="宋体" w:hint="eastAsia"/>
                <w:szCs w:val="21"/>
              </w:rPr>
              <w:t>2.2m</w:t>
            </w:r>
            <w:r>
              <w:rPr>
                <w:rFonts w:ascii="宋体" w:eastAsia="宋体" w:hAnsi="宋体" w:cs="宋体" w:hint="eastAsia"/>
                <w:szCs w:val="21"/>
              </w:rPr>
              <w:t>以上，抚育率达</w:t>
            </w:r>
            <w:r>
              <w:rPr>
                <w:rFonts w:ascii="宋体" w:eastAsia="宋体" w:hAnsi="宋体" w:cs="宋体" w:hint="eastAsia"/>
                <w:szCs w:val="21"/>
              </w:rPr>
              <w:t>100%</w:t>
            </w:r>
            <w:r>
              <w:rPr>
                <w:rFonts w:ascii="宋体" w:eastAsia="宋体" w:hAnsi="宋体" w:cs="宋体" w:hint="eastAsia"/>
                <w:szCs w:val="21"/>
              </w:rPr>
              <w:t>，成活率达</w:t>
            </w:r>
            <w:r>
              <w:rPr>
                <w:rFonts w:ascii="宋体" w:eastAsia="宋体" w:hAnsi="宋体" w:cs="宋体" w:hint="eastAsia"/>
                <w:szCs w:val="21"/>
              </w:rPr>
              <w:t>90%</w:t>
            </w:r>
            <w:r>
              <w:rPr>
                <w:rFonts w:ascii="宋体" w:eastAsia="宋体" w:hAnsi="宋体" w:cs="宋体" w:hint="eastAsia"/>
                <w:szCs w:val="21"/>
              </w:rPr>
              <w:t>以上，保存率达</w:t>
            </w:r>
            <w:r>
              <w:rPr>
                <w:rFonts w:ascii="宋体" w:eastAsia="宋体" w:hAnsi="宋体" w:cs="宋体" w:hint="eastAsia"/>
                <w:szCs w:val="21"/>
              </w:rPr>
              <w:t>85%</w:t>
            </w:r>
            <w:r>
              <w:rPr>
                <w:rFonts w:ascii="宋体" w:eastAsia="宋体" w:hAnsi="宋体" w:cs="宋体" w:hint="eastAsia"/>
                <w:szCs w:val="21"/>
              </w:rPr>
              <w:t>以上。</w:t>
            </w:r>
          </w:p>
          <w:p w14:paraId="702F69B5" w14:textId="77777777" w:rsidR="00A329D0" w:rsidRDefault="008C5465">
            <w:pPr>
              <w:rPr>
                <w:rFonts w:ascii="宋体" w:eastAsia="宋体" w:hAnsi="宋体" w:cs="宋体"/>
                <w:szCs w:val="21"/>
              </w:rPr>
            </w:pPr>
            <w:r>
              <w:rPr>
                <w:rFonts w:ascii="宋体" w:eastAsia="宋体" w:hAnsi="宋体" w:cs="宋体" w:hint="eastAsia"/>
                <w:szCs w:val="21"/>
              </w:rPr>
              <w:t>（</w:t>
            </w:r>
            <w:r>
              <w:rPr>
                <w:rFonts w:ascii="宋体" w:eastAsia="宋体" w:hAnsi="宋体" w:cs="宋体" w:hint="eastAsia"/>
                <w:szCs w:val="21"/>
              </w:rPr>
              <w:t>8</w:t>
            </w:r>
            <w:r>
              <w:rPr>
                <w:rFonts w:ascii="宋体" w:eastAsia="宋体" w:hAnsi="宋体" w:cs="宋体" w:hint="eastAsia"/>
                <w:szCs w:val="21"/>
              </w:rPr>
              <w:t>）验收样地确定</w:t>
            </w:r>
          </w:p>
          <w:p w14:paraId="65F736A5" w14:textId="77777777" w:rsidR="00A329D0" w:rsidRDefault="008C5465">
            <w:pPr>
              <w:rPr>
                <w:rFonts w:ascii="宋体" w:eastAsia="宋体" w:hAnsi="宋体" w:cs="宋体"/>
                <w:szCs w:val="21"/>
              </w:rPr>
            </w:pPr>
            <w:r>
              <w:rPr>
                <w:rFonts w:ascii="宋体" w:eastAsia="宋体" w:hAnsi="宋体" w:cs="宋体" w:hint="eastAsia"/>
                <w:szCs w:val="21"/>
              </w:rPr>
              <w:t>采取随机的方法抽取作业小班，分上、中、下坡采取随机的方式布设标准地。检查检查补植苗木成活率，调查标准地内的总株数和缺株情况，计算出苗木的成活率以及检查苗木生状况，测量树高、胸径计算各树种平均高、平均胸径。造林成活株数、死缺株数、平均树高，并用数码相机记录。</w:t>
            </w:r>
            <w:r>
              <w:rPr>
                <w:rFonts w:ascii="宋体" w:eastAsia="宋体" w:hAnsi="宋体" w:cs="宋体" w:hint="eastAsia"/>
                <w:szCs w:val="21"/>
              </w:rPr>
              <w:t xml:space="preserve"> </w:t>
            </w:r>
          </w:p>
          <w:p w14:paraId="57F83560" w14:textId="77777777" w:rsidR="00A329D0" w:rsidRDefault="008C5465">
            <w:pPr>
              <w:rPr>
                <w:rFonts w:ascii="宋体" w:eastAsia="宋体" w:hAnsi="宋体" w:cs="宋体"/>
                <w:szCs w:val="21"/>
              </w:rPr>
            </w:pPr>
            <w:r>
              <w:rPr>
                <w:rFonts w:ascii="宋体" w:eastAsia="宋体" w:hAnsi="宋体" w:cs="宋体" w:hint="eastAsia"/>
                <w:szCs w:val="21"/>
              </w:rPr>
              <w:t>修枝要求施工方每棵修枝树进行定牌登记、拍照等，验收时按照面积</w:t>
            </w:r>
            <w:r>
              <w:rPr>
                <w:rFonts w:ascii="宋体" w:eastAsia="宋体" w:hAnsi="宋体" w:cs="宋体" w:hint="eastAsia"/>
                <w:szCs w:val="21"/>
              </w:rPr>
              <w:t xml:space="preserve"> 100 </w:t>
            </w:r>
            <w:r>
              <w:rPr>
                <w:rFonts w:ascii="宋体" w:eastAsia="宋体" w:hAnsi="宋体" w:cs="宋体" w:hint="eastAsia"/>
                <w:szCs w:val="21"/>
              </w:rPr>
              <w:t>亩以下（含</w:t>
            </w:r>
            <w:r>
              <w:rPr>
                <w:rFonts w:ascii="宋体" w:eastAsia="宋体" w:hAnsi="宋体" w:cs="宋体" w:hint="eastAsia"/>
                <w:szCs w:val="21"/>
              </w:rPr>
              <w:t>100</w:t>
            </w:r>
            <w:r>
              <w:rPr>
                <w:rFonts w:ascii="宋体" w:eastAsia="宋体" w:hAnsi="宋体" w:cs="宋体" w:hint="eastAsia"/>
                <w:szCs w:val="21"/>
              </w:rPr>
              <w:t>亩）作业小班抽查</w:t>
            </w:r>
            <w:r>
              <w:rPr>
                <w:rFonts w:ascii="宋体" w:eastAsia="宋体" w:hAnsi="宋体" w:cs="宋体" w:hint="eastAsia"/>
                <w:szCs w:val="21"/>
              </w:rPr>
              <w:t>30%</w:t>
            </w:r>
            <w:r>
              <w:rPr>
                <w:rFonts w:ascii="宋体" w:eastAsia="宋体" w:hAnsi="宋体" w:cs="宋体" w:hint="eastAsia"/>
                <w:szCs w:val="21"/>
              </w:rPr>
              <w:t>，面积</w:t>
            </w:r>
            <w:r>
              <w:rPr>
                <w:rFonts w:ascii="宋体" w:eastAsia="宋体" w:hAnsi="宋体" w:cs="宋体" w:hint="eastAsia"/>
                <w:szCs w:val="21"/>
              </w:rPr>
              <w:t>100</w:t>
            </w:r>
            <w:r>
              <w:rPr>
                <w:rFonts w:ascii="宋体" w:eastAsia="宋体" w:hAnsi="宋体" w:cs="宋体" w:hint="eastAsia"/>
                <w:szCs w:val="21"/>
              </w:rPr>
              <w:t>亩</w:t>
            </w:r>
            <w:r>
              <w:rPr>
                <w:rFonts w:ascii="宋体" w:eastAsia="宋体" w:hAnsi="宋体" w:cs="宋体" w:hint="eastAsia"/>
                <w:szCs w:val="21"/>
              </w:rPr>
              <w:t>-300</w:t>
            </w:r>
            <w:r>
              <w:rPr>
                <w:rFonts w:ascii="宋体" w:eastAsia="宋体" w:hAnsi="宋体" w:cs="宋体" w:hint="eastAsia"/>
                <w:szCs w:val="21"/>
              </w:rPr>
              <w:t>亩作业小班抽查</w:t>
            </w:r>
            <w:r>
              <w:rPr>
                <w:rFonts w:ascii="宋体" w:eastAsia="宋体" w:hAnsi="宋体" w:cs="宋体" w:hint="eastAsia"/>
                <w:szCs w:val="21"/>
              </w:rPr>
              <w:t>10%</w:t>
            </w:r>
            <w:r>
              <w:rPr>
                <w:rFonts w:ascii="宋体" w:eastAsia="宋体" w:hAnsi="宋体" w:cs="宋体" w:hint="eastAsia"/>
                <w:szCs w:val="21"/>
              </w:rPr>
              <w:t>，面积</w:t>
            </w:r>
            <w:r>
              <w:rPr>
                <w:rFonts w:ascii="宋体" w:eastAsia="宋体" w:hAnsi="宋体" w:cs="宋体" w:hint="eastAsia"/>
                <w:szCs w:val="21"/>
              </w:rPr>
              <w:t>300</w:t>
            </w:r>
            <w:r>
              <w:rPr>
                <w:rFonts w:ascii="宋体" w:eastAsia="宋体" w:hAnsi="宋体" w:cs="宋体" w:hint="eastAsia"/>
                <w:szCs w:val="21"/>
              </w:rPr>
              <w:t>亩以上抽查</w:t>
            </w:r>
            <w:r>
              <w:rPr>
                <w:rFonts w:ascii="宋体" w:eastAsia="宋体" w:hAnsi="宋体" w:cs="宋体" w:hint="eastAsia"/>
                <w:szCs w:val="21"/>
              </w:rPr>
              <w:t>5%</w:t>
            </w:r>
            <w:r>
              <w:rPr>
                <w:rFonts w:ascii="宋体" w:eastAsia="宋体" w:hAnsi="宋体" w:cs="宋体" w:hint="eastAsia"/>
                <w:szCs w:val="21"/>
              </w:rPr>
              <w:t>。</w:t>
            </w:r>
          </w:p>
          <w:p w14:paraId="6824911E" w14:textId="77777777" w:rsidR="00A329D0" w:rsidRDefault="008C5465">
            <w:pPr>
              <w:rPr>
                <w:rFonts w:ascii="宋体" w:eastAsia="宋体" w:hAnsi="宋体" w:cs="宋体"/>
                <w:szCs w:val="21"/>
              </w:rPr>
            </w:pPr>
            <w:r>
              <w:rPr>
                <w:rFonts w:ascii="宋体" w:eastAsia="宋体" w:hAnsi="宋体" w:cs="宋体" w:hint="eastAsia"/>
                <w:szCs w:val="21"/>
              </w:rPr>
              <w:t>采用样方调查方法。根据小班（地块）面积大小，选取有代表性地块，均匀设置若干样方（</w:t>
            </w:r>
            <w:r>
              <w:rPr>
                <w:rFonts w:ascii="宋体" w:eastAsia="宋体" w:hAnsi="宋体" w:cs="宋体" w:hint="eastAsia"/>
                <w:szCs w:val="21"/>
              </w:rPr>
              <w:t>50</w:t>
            </w:r>
            <w:r>
              <w:rPr>
                <w:rFonts w:ascii="宋体" w:eastAsia="宋体" w:hAnsi="宋体" w:cs="宋体" w:hint="eastAsia"/>
                <w:szCs w:val="21"/>
              </w:rPr>
              <w:t>亩以下设</w:t>
            </w:r>
            <w:r>
              <w:rPr>
                <w:rFonts w:ascii="宋体" w:eastAsia="宋体" w:hAnsi="宋体" w:cs="宋体" w:hint="eastAsia"/>
                <w:szCs w:val="21"/>
              </w:rPr>
              <w:t xml:space="preserve">1 </w:t>
            </w:r>
            <w:r>
              <w:rPr>
                <w:rFonts w:ascii="宋体" w:eastAsia="宋体" w:hAnsi="宋体" w:cs="宋体" w:hint="eastAsia"/>
                <w:szCs w:val="21"/>
              </w:rPr>
              <w:t>个样方，</w:t>
            </w:r>
            <w:r>
              <w:rPr>
                <w:rFonts w:ascii="宋体" w:eastAsia="宋体" w:hAnsi="宋体" w:cs="宋体" w:hint="eastAsia"/>
                <w:szCs w:val="21"/>
              </w:rPr>
              <w:t>50</w:t>
            </w:r>
            <w:r>
              <w:rPr>
                <w:rFonts w:ascii="宋体" w:eastAsia="宋体" w:hAnsi="宋体" w:cs="宋体" w:hint="eastAsia"/>
                <w:szCs w:val="21"/>
              </w:rPr>
              <w:t>～</w:t>
            </w:r>
            <w:r>
              <w:rPr>
                <w:rFonts w:ascii="宋体" w:eastAsia="宋体" w:hAnsi="宋体" w:cs="宋体" w:hint="eastAsia"/>
                <w:szCs w:val="21"/>
              </w:rPr>
              <w:t>100</w:t>
            </w:r>
            <w:r>
              <w:rPr>
                <w:rFonts w:ascii="宋体" w:eastAsia="宋体" w:hAnsi="宋体" w:cs="宋体" w:hint="eastAsia"/>
                <w:szCs w:val="21"/>
              </w:rPr>
              <w:t>亩设</w:t>
            </w:r>
            <w:r>
              <w:rPr>
                <w:rFonts w:ascii="宋体" w:eastAsia="宋体" w:hAnsi="宋体" w:cs="宋体" w:hint="eastAsia"/>
                <w:szCs w:val="21"/>
              </w:rPr>
              <w:t>2</w:t>
            </w:r>
            <w:r>
              <w:rPr>
                <w:rFonts w:ascii="宋体" w:eastAsia="宋体" w:hAnsi="宋体" w:cs="宋体" w:hint="eastAsia"/>
                <w:szCs w:val="21"/>
              </w:rPr>
              <w:t>个样方，</w:t>
            </w:r>
            <w:r>
              <w:rPr>
                <w:rFonts w:ascii="宋体" w:eastAsia="宋体" w:hAnsi="宋体" w:cs="宋体" w:hint="eastAsia"/>
                <w:szCs w:val="21"/>
              </w:rPr>
              <w:t>100</w:t>
            </w:r>
            <w:r>
              <w:rPr>
                <w:rFonts w:ascii="宋体" w:eastAsia="宋体" w:hAnsi="宋体" w:cs="宋体" w:hint="eastAsia"/>
                <w:szCs w:val="21"/>
              </w:rPr>
              <w:t>亩以上设</w:t>
            </w:r>
            <w:r>
              <w:rPr>
                <w:rFonts w:ascii="宋体" w:eastAsia="宋体" w:hAnsi="宋体" w:cs="宋体" w:hint="eastAsia"/>
                <w:szCs w:val="21"/>
              </w:rPr>
              <w:t>3</w:t>
            </w:r>
            <w:r>
              <w:rPr>
                <w:rFonts w:ascii="宋体" w:eastAsia="宋体" w:hAnsi="宋体" w:cs="宋体" w:hint="eastAsia"/>
                <w:szCs w:val="21"/>
              </w:rPr>
              <w:t>个样方，</w:t>
            </w:r>
            <w:r>
              <w:rPr>
                <w:rFonts w:ascii="宋体" w:eastAsia="宋体" w:hAnsi="宋体" w:cs="宋体" w:hint="eastAsia"/>
                <w:szCs w:val="21"/>
              </w:rPr>
              <w:t>300</w:t>
            </w:r>
            <w:r>
              <w:rPr>
                <w:rFonts w:ascii="宋体" w:eastAsia="宋体" w:hAnsi="宋体" w:cs="宋体" w:hint="eastAsia"/>
                <w:szCs w:val="21"/>
              </w:rPr>
              <w:t>亩以上设</w:t>
            </w:r>
            <w:r>
              <w:rPr>
                <w:rFonts w:ascii="宋体" w:eastAsia="宋体" w:hAnsi="宋体" w:cs="宋体" w:hint="eastAsia"/>
                <w:szCs w:val="21"/>
              </w:rPr>
              <w:t>5</w:t>
            </w:r>
            <w:r>
              <w:rPr>
                <w:rFonts w:ascii="宋体" w:eastAsia="宋体" w:hAnsi="宋体" w:cs="宋体" w:hint="eastAsia"/>
                <w:szCs w:val="21"/>
              </w:rPr>
              <w:t>个样方）。样方长</w:t>
            </w:r>
            <w:r>
              <w:rPr>
                <w:rFonts w:ascii="宋体" w:eastAsia="宋体" w:hAnsi="宋体" w:cs="宋体" w:hint="eastAsia"/>
                <w:szCs w:val="21"/>
              </w:rPr>
              <w:t>20</w:t>
            </w:r>
            <w:r>
              <w:rPr>
                <w:rFonts w:ascii="宋体" w:eastAsia="宋体" w:hAnsi="宋体" w:cs="宋体" w:hint="eastAsia"/>
                <w:szCs w:val="21"/>
              </w:rPr>
              <w:t>米，宽</w:t>
            </w:r>
            <w:r>
              <w:rPr>
                <w:rFonts w:ascii="宋体" w:eastAsia="宋体" w:hAnsi="宋体" w:cs="宋体" w:hint="eastAsia"/>
                <w:szCs w:val="21"/>
              </w:rPr>
              <w:t>10</w:t>
            </w:r>
            <w:r>
              <w:rPr>
                <w:rFonts w:ascii="宋体" w:eastAsia="宋体" w:hAnsi="宋体" w:cs="宋体" w:hint="eastAsia"/>
                <w:szCs w:val="21"/>
              </w:rPr>
              <w:t>米、面积</w:t>
            </w:r>
            <w:r>
              <w:rPr>
                <w:rFonts w:ascii="宋体" w:eastAsia="宋体" w:hAnsi="宋体" w:cs="宋体" w:hint="eastAsia"/>
                <w:szCs w:val="21"/>
              </w:rPr>
              <w:t>200</w:t>
            </w:r>
            <w:r>
              <w:rPr>
                <w:rFonts w:ascii="宋体" w:eastAsia="宋体" w:hAnsi="宋体" w:cs="宋体" w:hint="eastAsia"/>
                <w:szCs w:val="21"/>
              </w:rPr>
              <w:t>平方米。在样方内调查林地清理后地被覆盖度，并用数码相机记录。</w:t>
            </w:r>
          </w:p>
        </w:tc>
      </w:tr>
      <w:tr w:rsidR="00A329D0" w14:paraId="3F5951B6" w14:textId="77777777">
        <w:tc>
          <w:tcPr>
            <w:tcW w:w="1666" w:type="dxa"/>
            <w:vAlign w:val="center"/>
          </w:tcPr>
          <w:p w14:paraId="7B117E3C" w14:textId="77777777" w:rsidR="00A329D0" w:rsidRDefault="008C5465">
            <w:pPr>
              <w:rPr>
                <w:rFonts w:ascii="宋体" w:eastAsia="宋体" w:hAnsi="宋体" w:cs="宋体"/>
                <w:szCs w:val="21"/>
              </w:rPr>
            </w:pPr>
            <w:r>
              <w:rPr>
                <w:rFonts w:ascii="宋体" w:eastAsia="宋体" w:hAnsi="宋体" w:cs="宋体" w:hint="eastAsia"/>
                <w:szCs w:val="21"/>
              </w:rPr>
              <w:lastRenderedPageBreak/>
              <w:t>履约保证金</w:t>
            </w:r>
          </w:p>
        </w:tc>
        <w:tc>
          <w:tcPr>
            <w:tcW w:w="6640" w:type="dxa"/>
            <w:vAlign w:val="center"/>
          </w:tcPr>
          <w:p w14:paraId="6924CCB0" w14:textId="77777777" w:rsidR="00A329D0" w:rsidRDefault="008C5465">
            <w:pPr>
              <w:rPr>
                <w:rFonts w:ascii="宋体" w:eastAsia="宋体" w:hAnsi="宋体" w:cs="宋体"/>
                <w:szCs w:val="21"/>
              </w:rPr>
            </w:pPr>
            <w:r>
              <w:rPr>
                <w:rFonts w:ascii="宋体" w:eastAsia="宋体" w:hAnsi="宋体" w:cs="宋体" w:hint="eastAsia"/>
                <w:szCs w:val="21"/>
              </w:rPr>
              <w:t>（一）中标供应商应在合同签订后</w:t>
            </w:r>
            <w:r>
              <w:rPr>
                <w:rFonts w:ascii="宋体" w:eastAsia="宋体" w:hAnsi="宋体" w:cs="宋体" w:hint="eastAsia"/>
                <w:szCs w:val="21"/>
              </w:rPr>
              <w:t>30</w:t>
            </w:r>
            <w:r>
              <w:rPr>
                <w:rFonts w:ascii="宋体" w:eastAsia="宋体" w:hAnsi="宋体" w:cs="宋体" w:hint="eastAsia"/>
                <w:szCs w:val="21"/>
              </w:rPr>
              <w:t>天内，向采购人提交合同价</w:t>
            </w:r>
            <w:r>
              <w:rPr>
                <w:rFonts w:ascii="宋体" w:eastAsia="宋体" w:hAnsi="宋体" w:cs="宋体" w:hint="eastAsia"/>
                <w:szCs w:val="21"/>
              </w:rPr>
              <w:t>5%</w:t>
            </w:r>
            <w:r>
              <w:rPr>
                <w:rFonts w:ascii="宋体" w:eastAsia="宋体" w:hAnsi="宋体" w:cs="宋体" w:hint="eastAsia"/>
                <w:szCs w:val="21"/>
              </w:rPr>
              <w:t>的银行为期一年的保函或其他非现金形式作为履约保证金，合同期满</w:t>
            </w:r>
            <w:r>
              <w:rPr>
                <w:rFonts w:ascii="宋体" w:eastAsia="宋体" w:hAnsi="宋体" w:cs="宋体" w:hint="eastAsia"/>
                <w:szCs w:val="21"/>
              </w:rPr>
              <w:t>30</w:t>
            </w:r>
            <w:r>
              <w:rPr>
                <w:rFonts w:ascii="宋体" w:eastAsia="宋体" w:hAnsi="宋体" w:cs="宋体" w:hint="eastAsia"/>
                <w:szCs w:val="21"/>
              </w:rPr>
              <w:t>天后银行保函自动失效并退还中标供应商。对于因中标供应商原因提前解除合同或造成工程质量事故的，或在合同期发现原投标材料有虚假证明的，经报政府招标监督管理部门认定属实后，依法进行处罚。同时，采购人不予退还中标供应商提交的履约保证金。</w:t>
            </w:r>
          </w:p>
          <w:p w14:paraId="43CD76BF" w14:textId="77777777" w:rsidR="00A329D0" w:rsidRDefault="008C5465">
            <w:pPr>
              <w:rPr>
                <w:rFonts w:ascii="宋体" w:eastAsia="宋体" w:hAnsi="宋体" w:cs="宋体"/>
                <w:szCs w:val="21"/>
              </w:rPr>
            </w:pPr>
            <w:r>
              <w:rPr>
                <w:rFonts w:ascii="宋体" w:eastAsia="宋体" w:hAnsi="宋体" w:cs="宋体" w:hint="eastAsia"/>
                <w:szCs w:val="21"/>
              </w:rPr>
              <w:t>（二）中标供应商发生如下情形之一的，采购人不予退还履约保证金（银行履约保函）：</w:t>
            </w:r>
          </w:p>
          <w:p w14:paraId="3C514C10" w14:textId="77777777" w:rsidR="00A329D0" w:rsidRDefault="008C5465">
            <w:pPr>
              <w:rPr>
                <w:rFonts w:ascii="宋体" w:eastAsia="宋体" w:hAnsi="宋体" w:cs="宋体"/>
                <w:szCs w:val="21"/>
              </w:rPr>
            </w:pPr>
            <w:r>
              <w:rPr>
                <w:rFonts w:ascii="宋体" w:eastAsia="宋体" w:hAnsi="宋体" w:cs="宋体" w:hint="eastAsia"/>
                <w:szCs w:val="21"/>
              </w:rPr>
              <w:t>1</w:t>
            </w:r>
            <w:r>
              <w:rPr>
                <w:rFonts w:ascii="宋体" w:eastAsia="宋体" w:hAnsi="宋体" w:cs="宋体" w:hint="eastAsia"/>
                <w:szCs w:val="21"/>
              </w:rPr>
              <w:t>、中标供应商事前未告知或未征得采购人同意而将本工程转包或分包的；</w:t>
            </w:r>
          </w:p>
          <w:p w14:paraId="15DFD104" w14:textId="77777777" w:rsidR="00A329D0" w:rsidRDefault="008C5465">
            <w:pPr>
              <w:rPr>
                <w:rFonts w:ascii="宋体" w:eastAsia="宋体" w:hAnsi="宋体" w:cs="宋体"/>
                <w:szCs w:val="21"/>
              </w:rPr>
            </w:pPr>
            <w:r>
              <w:rPr>
                <w:rFonts w:ascii="宋体" w:eastAsia="宋体" w:hAnsi="宋体" w:cs="宋体" w:hint="eastAsia"/>
                <w:szCs w:val="21"/>
              </w:rPr>
              <w:t>2</w:t>
            </w:r>
            <w:r>
              <w:rPr>
                <w:rFonts w:ascii="宋体" w:eastAsia="宋体" w:hAnsi="宋体" w:cs="宋体" w:hint="eastAsia"/>
                <w:szCs w:val="21"/>
              </w:rPr>
              <w:t>、未能按合同约定履行服务义务、职责而造成采购人财物损失的；</w:t>
            </w:r>
            <w:r>
              <w:rPr>
                <w:rFonts w:ascii="宋体" w:eastAsia="宋体" w:hAnsi="宋体" w:cs="宋体" w:hint="eastAsia"/>
                <w:szCs w:val="21"/>
              </w:rPr>
              <w:t xml:space="preserve"> </w:t>
            </w:r>
          </w:p>
          <w:p w14:paraId="466239B4" w14:textId="77777777" w:rsidR="00A329D0" w:rsidRDefault="008C5465">
            <w:pPr>
              <w:rPr>
                <w:rFonts w:ascii="宋体" w:eastAsia="宋体" w:hAnsi="宋体" w:cs="宋体"/>
                <w:szCs w:val="21"/>
              </w:rPr>
            </w:pPr>
            <w:r>
              <w:rPr>
                <w:rFonts w:ascii="宋体" w:eastAsia="宋体" w:hAnsi="宋体" w:cs="宋体" w:hint="eastAsia"/>
                <w:szCs w:val="21"/>
              </w:rPr>
              <w:t>3</w:t>
            </w:r>
            <w:r>
              <w:rPr>
                <w:rFonts w:ascii="宋体" w:eastAsia="宋体" w:hAnsi="宋体" w:cs="宋体" w:hint="eastAsia"/>
                <w:szCs w:val="21"/>
              </w:rPr>
              <w:t>、在服务过程中发生严重失职导致责任事故或者不良社会影响的；</w:t>
            </w:r>
          </w:p>
          <w:p w14:paraId="414C9185" w14:textId="77777777" w:rsidR="00A329D0" w:rsidRDefault="008C5465">
            <w:pPr>
              <w:rPr>
                <w:rFonts w:ascii="宋体" w:eastAsia="宋体" w:hAnsi="宋体" w:cs="宋体"/>
                <w:szCs w:val="21"/>
              </w:rPr>
            </w:pPr>
            <w:r>
              <w:rPr>
                <w:rFonts w:ascii="宋体" w:eastAsia="宋体" w:hAnsi="宋体" w:cs="宋体" w:hint="eastAsia"/>
                <w:szCs w:val="21"/>
              </w:rPr>
              <w:t>4</w:t>
            </w:r>
            <w:r>
              <w:rPr>
                <w:rFonts w:ascii="宋体" w:eastAsia="宋体" w:hAnsi="宋体" w:cs="宋体" w:hint="eastAsia"/>
                <w:szCs w:val="21"/>
              </w:rPr>
              <w:t>、克扣人员工资或未按规定及时足额支付人员工资福利待遇的；</w:t>
            </w:r>
            <w:r>
              <w:rPr>
                <w:rFonts w:ascii="宋体" w:eastAsia="宋体" w:hAnsi="宋体" w:cs="宋体" w:hint="eastAsia"/>
                <w:szCs w:val="21"/>
              </w:rPr>
              <w:t xml:space="preserve"> </w:t>
            </w:r>
          </w:p>
          <w:p w14:paraId="31778112" w14:textId="77777777" w:rsidR="00A329D0" w:rsidRDefault="008C5465">
            <w:pPr>
              <w:rPr>
                <w:rFonts w:ascii="宋体" w:eastAsia="宋体" w:hAnsi="宋体" w:cs="宋体"/>
                <w:szCs w:val="21"/>
              </w:rPr>
            </w:pPr>
            <w:r>
              <w:rPr>
                <w:rFonts w:ascii="宋体" w:eastAsia="宋体" w:hAnsi="宋体" w:cs="宋体" w:hint="eastAsia"/>
                <w:szCs w:val="21"/>
              </w:rPr>
              <w:t>5</w:t>
            </w:r>
            <w:r>
              <w:rPr>
                <w:rFonts w:ascii="宋体" w:eastAsia="宋体" w:hAnsi="宋体" w:cs="宋体" w:hint="eastAsia"/>
                <w:szCs w:val="21"/>
              </w:rPr>
              <w:t>、中标供应商违反合同规定，所提供的服务未达到合同要求，采购人书面提出整改通知，累计提出达三次，中标供应商未按要求及时整改的。</w:t>
            </w:r>
          </w:p>
          <w:p w14:paraId="509F5CA4" w14:textId="77777777" w:rsidR="00A329D0" w:rsidRDefault="008C5465">
            <w:pPr>
              <w:rPr>
                <w:rFonts w:ascii="宋体" w:eastAsia="宋体" w:hAnsi="宋体" w:cs="宋体"/>
                <w:szCs w:val="21"/>
              </w:rPr>
            </w:pPr>
            <w:r>
              <w:rPr>
                <w:rFonts w:ascii="宋体" w:eastAsia="宋体" w:hAnsi="宋体" w:cs="宋体" w:hint="eastAsia"/>
                <w:szCs w:val="21"/>
              </w:rPr>
              <w:t>如在合同期内，中标供应商发生以上情形之一，采购人可直接从中标供应商提供银行履约保函的银行直接提取违约金作为造成各种损失的补偿。</w:t>
            </w:r>
          </w:p>
          <w:p w14:paraId="0CB1D5E6" w14:textId="77777777" w:rsidR="00A329D0" w:rsidRDefault="008C5465">
            <w:pPr>
              <w:rPr>
                <w:rFonts w:ascii="宋体" w:eastAsia="宋体" w:hAnsi="宋体" w:cs="宋体"/>
                <w:szCs w:val="21"/>
              </w:rPr>
            </w:pPr>
            <w:r>
              <w:rPr>
                <w:rFonts w:ascii="宋体" w:eastAsia="宋体" w:hAnsi="宋体" w:cs="宋体" w:hint="eastAsia"/>
                <w:szCs w:val="21"/>
              </w:rPr>
              <w:t>（三）逾期不退还履约保证金（银行履约保函）的违约责任：</w:t>
            </w:r>
            <w:r>
              <w:rPr>
                <w:rFonts w:ascii="宋体" w:eastAsia="宋体" w:hAnsi="宋体" w:cs="宋体" w:hint="eastAsia"/>
                <w:szCs w:val="21"/>
              </w:rPr>
              <w:t xml:space="preserve"> </w:t>
            </w:r>
          </w:p>
          <w:p w14:paraId="1D6795A0" w14:textId="77777777" w:rsidR="00A329D0" w:rsidRDefault="008C5465">
            <w:pPr>
              <w:rPr>
                <w:rFonts w:ascii="宋体" w:eastAsia="宋体" w:hAnsi="宋体" w:cs="宋体"/>
                <w:szCs w:val="21"/>
              </w:rPr>
            </w:pPr>
            <w:r>
              <w:rPr>
                <w:rFonts w:ascii="宋体" w:eastAsia="宋体" w:hAnsi="宋体" w:cs="宋体" w:hint="eastAsia"/>
                <w:szCs w:val="21"/>
              </w:rPr>
              <w:t>1</w:t>
            </w:r>
            <w:r>
              <w:rPr>
                <w:rFonts w:ascii="宋体" w:eastAsia="宋体" w:hAnsi="宋体" w:cs="宋体" w:hint="eastAsia"/>
                <w:szCs w:val="21"/>
              </w:rPr>
              <w:t>、中标供应商有权要求采购人缴纳同服务费用总金额</w:t>
            </w:r>
            <w:r>
              <w:rPr>
                <w:rFonts w:ascii="宋体" w:eastAsia="宋体" w:hAnsi="宋体" w:cs="宋体" w:hint="eastAsia"/>
                <w:szCs w:val="21"/>
              </w:rPr>
              <w:t>5%</w:t>
            </w:r>
            <w:r>
              <w:rPr>
                <w:rFonts w:ascii="宋体" w:eastAsia="宋体" w:hAnsi="宋体" w:cs="宋体" w:hint="eastAsia"/>
                <w:szCs w:val="21"/>
              </w:rPr>
              <w:t>的违约金；</w:t>
            </w:r>
            <w:r>
              <w:rPr>
                <w:rFonts w:ascii="宋体" w:eastAsia="宋体" w:hAnsi="宋体" w:cs="宋体" w:hint="eastAsia"/>
                <w:szCs w:val="21"/>
              </w:rPr>
              <w:t xml:space="preserve"> </w:t>
            </w:r>
          </w:p>
          <w:p w14:paraId="29E3D007" w14:textId="77777777" w:rsidR="00A329D0" w:rsidRDefault="008C5465">
            <w:pPr>
              <w:rPr>
                <w:rFonts w:ascii="宋体" w:eastAsia="宋体" w:hAnsi="宋体" w:cs="宋体"/>
                <w:szCs w:val="21"/>
              </w:rPr>
            </w:pPr>
            <w:r>
              <w:rPr>
                <w:rFonts w:ascii="宋体" w:eastAsia="宋体" w:hAnsi="宋体" w:cs="宋体" w:hint="eastAsia"/>
                <w:szCs w:val="21"/>
              </w:rPr>
              <w:t>2</w:t>
            </w:r>
            <w:r>
              <w:rPr>
                <w:rFonts w:ascii="宋体" w:eastAsia="宋体" w:hAnsi="宋体" w:cs="宋体" w:hint="eastAsia"/>
                <w:szCs w:val="21"/>
              </w:rPr>
              <w:t>、中标供应商有权向采购人所在地的人民法院提起诉讼。</w:t>
            </w:r>
            <w:r>
              <w:rPr>
                <w:rFonts w:ascii="宋体" w:eastAsia="宋体" w:hAnsi="宋体" w:cs="宋体" w:hint="eastAsia"/>
                <w:szCs w:val="21"/>
              </w:rPr>
              <w:t xml:space="preserve"> </w:t>
            </w:r>
          </w:p>
          <w:p w14:paraId="23B05929" w14:textId="77777777" w:rsidR="00A329D0" w:rsidRDefault="008C5465">
            <w:pPr>
              <w:rPr>
                <w:rFonts w:ascii="宋体" w:eastAsia="宋体" w:hAnsi="宋体" w:cs="宋体"/>
                <w:szCs w:val="21"/>
              </w:rPr>
            </w:pPr>
            <w:r>
              <w:rPr>
                <w:rFonts w:ascii="宋体" w:eastAsia="宋体" w:hAnsi="宋体" w:cs="宋体" w:hint="eastAsia"/>
                <w:szCs w:val="21"/>
              </w:rPr>
              <w:t>注：合同期间，中标供应商违约，严重影响采购人正常工作的，造成人身伤害或财产受损，采购人有权单方终止合同，同时向中标供应商索偿；中标供应商拒绝赔偿的，履约保证金将用于冲抵采购人经济损失后返还金额，如保证金不足以冲抵损失时，采购人有权另行向中标供应商追讨。</w:t>
            </w:r>
          </w:p>
        </w:tc>
      </w:tr>
      <w:tr w:rsidR="00A329D0" w14:paraId="573E48CC" w14:textId="77777777">
        <w:tc>
          <w:tcPr>
            <w:tcW w:w="1666" w:type="dxa"/>
            <w:vAlign w:val="center"/>
          </w:tcPr>
          <w:p w14:paraId="60A08875" w14:textId="77777777" w:rsidR="00A329D0" w:rsidRDefault="008C5465">
            <w:pPr>
              <w:rPr>
                <w:rFonts w:ascii="宋体" w:eastAsia="宋体" w:hAnsi="宋体" w:cs="宋体"/>
                <w:szCs w:val="21"/>
              </w:rPr>
            </w:pPr>
            <w:r>
              <w:rPr>
                <w:rFonts w:ascii="宋体" w:eastAsia="宋体" w:hAnsi="宋体" w:cs="宋体" w:hint="eastAsia"/>
                <w:szCs w:val="21"/>
              </w:rPr>
              <w:lastRenderedPageBreak/>
              <w:t>其他</w:t>
            </w:r>
          </w:p>
        </w:tc>
        <w:tc>
          <w:tcPr>
            <w:tcW w:w="6640" w:type="dxa"/>
            <w:vAlign w:val="center"/>
          </w:tcPr>
          <w:p w14:paraId="099FEC70" w14:textId="77777777" w:rsidR="00A329D0" w:rsidRDefault="00A329D0">
            <w:pPr>
              <w:rPr>
                <w:rFonts w:ascii="宋体" w:eastAsia="宋体" w:hAnsi="宋体" w:cs="宋体"/>
                <w:szCs w:val="21"/>
              </w:rPr>
            </w:pPr>
          </w:p>
        </w:tc>
      </w:tr>
    </w:tbl>
    <w:p w14:paraId="0B7B9839" w14:textId="77777777" w:rsidR="00A329D0" w:rsidRDefault="00A329D0"/>
    <w:sectPr w:rsidR="00A329D0">
      <w:pgSz w:w="11907" w:h="16839"/>
      <w:pgMar w:top="1440" w:right="1418" w:bottom="1440" w:left="1418" w:header="851" w:footer="907" w:gutter="0"/>
      <w:cols w:space="425"/>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B39203" w14:textId="77777777" w:rsidR="008C5465" w:rsidRDefault="008C5465" w:rsidP="008C5465">
      <w:r>
        <w:separator/>
      </w:r>
    </w:p>
  </w:endnote>
  <w:endnote w:type="continuationSeparator" w:id="0">
    <w:p w14:paraId="570C718A" w14:textId="77777777" w:rsidR="008C5465" w:rsidRDefault="008C5465" w:rsidP="008C54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8C1810" w14:textId="77777777" w:rsidR="008C5465" w:rsidRDefault="008C5465" w:rsidP="008C5465">
      <w:r>
        <w:separator/>
      </w:r>
    </w:p>
  </w:footnote>
  <w:footnote w:type="continuationSeparator" w:id="0">
    <w:p w14:paraId="6C6D6299" w14:textId="77777777" w:rsidR="008C5465" w:rsidRDefault="008C5465" w:rsidP="008C546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420"/>
  <w:drawingGridHorizontalSpacing w:val="105"/>
  <w:drawingGridVerticalSpacing w:val="14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commondata" w:val="eyJoZGlkIjoiNmU5ZWVkMWE1OWYzNWYxM2I3ZmY5YjhjNTE4MWZkMDAifQ=="/>
  </w:docVars>
  <w:rsids>
    <w:rsidRoot w:val="00FE57BC"/>
    <w:rsid w:val="00061FDF"/>
    <w:rsid w:val="00154ADB"/>
    <w:rsid w:val="001A234D"/>
    <w:rsid w:val="001E0F70"/>
    <w:rsid w:val="002150D0"/>
    <w:rsid w:val="0022290B"/>
    <w:rsid w:val="003470DB"/>
    <w:rsid w:val="0035788D"/>
    <w:rsid w:val="003E4AB8"/>
    <w:rsid w:val="00451316"/>
    <w:rsid w:val="004876C7"/>
    <w:rsid w:val="004B39E4"/>
    <w:rsid w:val="005A06A2"/>
    <w:rsid w:val="006304C3"/>
    <w:rsid w:val="006B2EB6"/>
    <w:rsid w:val="007A40C2"/>
    <w:rsid w:val="007C155D"/>
    <w:rsid w:val="00842511"/>
    <w:rsid w:val="00873A49"/>
    <w:rsid w:val="008A6565"/>
    <w:rsid w:val="008C5465"/>
    <w:rsid w:val="009E1B1C"/>
    <w:rsid w:val="00A329D0"/>
    <w:rsid w:val="00A52FC3"/>
    <w:rsid w:val="00AB282A"/>
    <w:rsid w:val="00AD3ECE"/>
    <w:rsid w:val="00AD5ED8"/>
    <w:rsid w:val="00AF6097"/>
    <w:rsid w:val="00B213FE"/>
    <w:rsid w:val="00BD4F49"/>
    <w:rsid w:val="00DB53A8"/>
    <w:rsid w:val="00E50BE3"/>
    <w:rsid w:val="00E86F3A"/>
    <w:rsid w:val="00F0142A"/>
    <w:rsid w:val="00F038A2"/>
    <w:rsid w:val="00F06A5B"/>
    <w:rsid w:val="00F950A6"/>
    <w:rsid w:val="00FC3AF4"/>
    <w:rsid w:val="00FE57BC"/>
    <w:rsid w:val="744757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CAE946"/>
  <w15:docId w15:val="{2616584A-5063-4B21-A224-15C82172B5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2">
    <w:name w:val="heading 2"/>
    <w:basedOn w:val="a"/>
    <w:next w:val="a"/>
    <w:link w:val="20"/>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table" w:styleId="a7">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rPr>
      <w:sz w:val="18"/>
      <w:szCs w:val="18"/>
    </w:rPr>
  </w:style>
  <w:style w:type="character" w:customStyle="1" w:styleId="20">
    <w:name w:val="标题 2 字符"/>
    <w:basedOn w:val="a0"/>
    <w:link w:val="2"/>
    <w:rPr>
      <w:rFonts w:asciiTheme="majorHAnsi" w:eastAsiaTheme="majorEastAsia" w:hAnsiTheme="majorHAnsi" w:cstheme="majorBid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19</Pages>
  <Words>2028</Words>
  <Characters>11560</Characters>
  <Application>Microsoft Office Word</Application>
  <DocSecurity>0</DocSecurity>
  <Lines>96</Lines>
  <Paragraphs>27</Paragraphs>
  <ScaleCrop>false</ScaleCrop>
  <Company>Microsoft</Company>
  <LinksUpToDate>false</LinksUpToDate>
  <CharactersWithSpaces>13561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永连招标-黄工</dc:creator>
  <cp:lastModifiedBy>A</cp:lastModifiedBy>
  <cp:revision>26</cp:revision>
  <dcterms:created xsi:type="dcterms:W3CDTF">2023-06-19T09:11:00Z</dcterms:created>
  <dcterms:modified xsi:type="dcterms:W3CDTF">2024-03-20T08:41:00Z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64D90AEC872141F1B44147493229EAB2_12</vt:lpwstr>
  </property>
</Properties>
</file>